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b w:val="1"/>
          <w:sz w:val="28"/>
          <w:szCs w:val="28"/>
          <w:rtl w:val="0"/>
        </w:rPr>
        <w:t xml:space="preserve">Illinois Association of Vocational Agriculture Teachers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13" w:lineRule="auto"/>
        <w:contextualSpacing w:val="0"/>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b w:val="1"/>
          <w:sz w:val="36"/>
          <w:szCs w:val="36"/>
          <w:rtl w:val="0"/>
        </w:rPr>
        <w:t xml:space="preserve">Dairy Cattle Evaluation Career Development Event</w:t>
      </w:r>
      <w:r w:rsidDel="00000000" w:rsidR="00000000" w:rsidRPr="00000000">
        <w:rPr>
          <w:rtl w:val="0"/>
        </w:rPr>
      </w:r>
    </w:p>
    <w:p w:rsidR="00000000" w:rsidDel="00000000" w:rsidP="00000000" w:rsidRDefault="00000000" w:rsidRPr="00000000" w14:paraId="00000002">
      <w:pPr>
        <w:keepNext w:val="1"/>
        <w:widowControl w:val="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keepNext w:val="1"/>
        <w:widowControl w:val="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Contest Superintendent – Nick James, Harrisburg</w:t>
      </w:r>
    </w:p>
    <w:p w:rsidR="00000000" w:rsidDel="00000000" w:rsidP="00000000" w:rsidRDefault="00000000" w:rsidRPr="00000000" w14:paraId="00000004">
      <w:pPr>
        <w:keepNext w:val="1"/>
        <w:widowControl w:val="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IAVAT CDE Committee Member - Becky Freed, Prairie Central</w:t>
      </w:r>
    </w:p>
    <w:p w:rsidR="00000000" w:rsidDel="00000000" w:rsidP="00000000" w:rsidRDefault="00000000" w:rsidRPr="00000000" w14:paraId="00000005">
      <w:pPr>
        <w:keepNext w:val="1"/>
        <w:widowControl w:val="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Host – Aaron Heinzmann, Kaskaskia College Agriculture Instructor</w:t>
      </w:r>
    </w:p>
    <w:p w:rsidR="00000000" w:rsidDel="00000000" w:rsidP="00000000" w:rsidRDefault="00000000" w:rsidRPr="00000000" w14:paraId="00000006">
      <w:pPr>
        <w:keepNext w:val="1"/>
        <w:widowControl w:val="1"/>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ab/>
        <w:t xml:space="preserve">Bill Waggoner, Kaskaskia College Agriculture Instructor</w:t>
      </w:r>
    </w:p>
    <w:p w:rsidR="00000000" w:rsidDel="00000000" w:rsidP="00000000" w:rsidRDefault="00000000" w:rsidRPr="00000000" w14:paraId="00000007">
      <w:pPr>
        <w:pStyle w:val="Heading1"/>
        <w:numPr>
          <w:ilvl w:val="0"/>
          <w:numId w:val="2"/>
        </w:numPr>
        <w:pBdr>
          <w:top w:space="0" w:sz="0" w:val="nil"/>
          <w:left w:space="0" w:sz="0" w:val="nil"/>
          <w:bottom w:space="0" w:sz="0" w:val="nil"/>
          <w:right w:space="0" w:sz="0" w:val="nil"/>
          <w:between w:space="0" w:sz="0" w:val="nil"/>
        </w:pBdr>
        <w:shd w:fill="auto" w:val="clear"/>
        <w:tabs>
          <w:tab w:val="left" w:pos="476"/>
        </w:tabs>
        <w:spacing w:before="268" w:lineRule="auto"/>
        <w:ind w:left="476" w:hanging="360"/>
        <w:contextualSpacing w:val="0"/>
        <w:rPr/>
      </w:pPr>
      <w:r w:rsidDel="00000000" w:rsidR="00000000" w:rsidRPr="00000000">
        <w:rPr>
          <w:rtl w:val="0"/>
        </w:rPr>
        <w:t xml:space="preserve">General Information</w:t>
      </w:r>
      <w:r w:rsidDel="00000000" w:rsidR="00000000" w:rsidRPr="00000000">
        <w:rPr>
          <w:rtl w:val="0"/>
        </w:rPr>
      </w:r>
    </w:p>
    <w:p w:rsidR="00000000" w:rsidDel="00000000" w:rsidP="00000000" w:rsidRDefault="00000000" w:rsidRPr="00000000" w14:paraId="00000008">
      <w:pPr>
        <w:widowControl w:val="0"/>
        <w:numPr>
          <w:ilvl w:val="1"/>
          <w:numId w:val="2"/>
        </w:numPr>
        <w:pBdr>
          <w:top w:space="0" w:sz="0" w:val="nil"/>
          <w:left w:space="0" w:sz="0" w:val="nil"/>
          <w:bottom w:space="0" w:sz="0" w:val="nil"/>
          <w:right w:space="0" w:sz="0" w:val="nil"/>
          <w:between w:space="0" w:sz="0" w:val="nil"/>
        </w:pBdr>
        <w:shd w:fill="auto" w:val="clear"/>
        <w:tabs>
          <w:tab w:val="left" w:pos="836"/>
        </w:tabs>
        <w:spacing w:after="0" w:before="0" w:line="240" w:lineRule="auto"/>
        <w:ind w:left="836" w:right="410" w:hanging="360"/>
        <w:contextualSpacing w:val="0"/>
        <w:rPr/>
      </w:pPr>
      <w:r w:rsidDel="00000000" w:rsidR="00000000" w:rsidRPr="00000000">
        <w:rPr>
          <w:rFonts w:ascii="Trebuchet MS" w:cs="Trebuchet MS" w:eastAsia="Trebuchet MS" w:hAnsi="Trebuchet MS"/>
          <w:b w:val="1"/>
          <w:sz w:val="22"/>
          <w:szCs w:val="22"/>
          <w:rtl w:val="0"/>
        </w:rPr>
        <w:t xml:space="preserve">Team: </w:t>
      </w:r>
      <w:r w:rsidDel="00000000" w:rsidR="00000000" w:rsidRPr="00000000">
        <w:rPr>
          <w:rFonts w:ascii="Trebuchet MS" w:cs="Trebuchet MS" w:eastAsia="Trebuchet MS" w:hAnsi="Trebuchet MS"/>
          <w:rtl w:val="0"/>
        </w:rPr>
        <w:t xml:space="preserve">The event will include four divisions: (1) High School - Non-Reasons;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836"/>
        </w:tabs>
        <w:spacing w:after="0" w:before="0" w:line="240" w:lineRule="auto"/>
        <w:ind w:left="720" w:right="410" w:firstLine="0"/>
        <w:contextualSpacing w:val="0"/>
        <w:rPr/>
      </w:pPr>
      <w:r w:rsidDel="00000000" w:rsidR="00000000" w:rsidRPr="00000000">
        <w:rPr>
          <w:rFonts w:ascii="Trebuchet MS" w:cs="Trebuchet MS" w:eastAsia="Trebuchet MS" w:hAnsi="Trebuchet MS"/>
          <w:rtl w:val="0"/>
        </w:rPr>
        <w:t xml:space="preserve">(2) High School - Reasons; (3) 7th/8th grade - Non-Reasons; (4) 7th/8th grade - Reasons. </w:t>
      </w:r>
      <w:r w:rsidDel="00000000" w:rsidR="00000000" w:rsidRPr="00000000">
        <w:rPr>
          <w:rFonts w:ascii="Trebuchet MS" w:cs="Trebuchet MS" w:eastAsia="Trebuchet MS" w:hAnsi="Trebuchet MS"/>
          <w:shd w:fill="ff9900" w:val="clear"/>
          <w:rtl w:val="0"/>
        </w:rPr>
        <w:t xml:space="preserve">A school may participate in all divisions. The winner of the high school reasons division will represent Illinois at the National FFA competition.</w:t>
      </w:r>
      <w:r w:rsidDel="00000000" w:rsidR="00000000" w:rsidRPr="00000000">
        <w:rPr>
          <w:rFonts w:ascii="Trebuchet MS" w:cs="Trebuchet MS" w:eastAsia="Trebuchet MS" w:hAnsi="Trebuchet MS"/>
          <w:rtl w:val="0"/>
        </w:rPr>
        <w:t xml:space="preserve"> In the Non-Reasons divisions five (5) team members from each school will be permitted to judge. </w:t>
      </w:r>
      <w:r w:rsidDel="00000000" w:rsidR="00000000" w:rsidRPr="00000000">
        <w:rPr>
          <w:rFonts w:ascii="Trebuchet MS" w:cs="Trebuchet MS" w:eastAsia="Trebuchet MS" w:hAnsi="Trebuchet MS"/>
          <w:b w:val="0"/>
          <w:sz w:val="22"/>
          <w:szCs w:val="22"/>
          <w:rtl w:val="0"/>
        </w:rPr>
        <w:t xml:space="preserve">The three (3) participants with the highest scores shall constitute the team score (a school may compete with three members). A school may enter less than three members, but then the member(s) will compete only as individuals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 In the Reasons divisions five (5) team members from each school will be permitted to judge. The four (4) participants with the highest scores shall constitute the team score (a school may compete with four members). A school may enter less than four members, but then the member(s) will compete only as individuals.</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836"/>
        </w:tabs>
        <w:spacing w:after="0" w:before="0" w:line="240" w:lineRule="auto"/>
        <w:ind w:left="720" w:right="41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widowControl w:val="0"/>
        <w:numPr>
          <w:ilvl w:val="1"/>
          <w:numId w:val="2"/>
        </w:numPr>
        <w:pBdr>
          <w:top w:space="0" w:sz="0" w:val="nil"/>
          <w:left w:space="0" w:sz="0" w:val="nil"/>
          <w:bottom w:space="0" w:sz="0" w:val="nil"/>
          <w:right w:space="0" w:sz="0" w:val="nil"/>
          <w:between w:space="0" w:sz="0" w:val="nil"/>
        </w:pBdr>
        <w:shd w:fill="auto" w:val="clear"/>
        <w:tabs>
          <w:tab w:val="left" w:pos="836"/>
        </w:tabs>
        <w:spacing w:after="0" w:before="0" w:line="240" w:lineRule="auto"/>
        <w:ind w:left="836" w:right="410" w:hanging="360"/>
        <w:contextualSpacing w:val="0"/>
        <w:rPr/>
      </w:pPr>
      <w:r w:rsidDel="00000000" w:rsidR="00000000" w:rsidRPr="00000000">
        <w:rPr>
          <w:rFonts w:ascii="Trebuchet MS" w:cs="Trebuchet MS" w:eastAsia="Trebuchet MS" w:hAnsi="Trebuchet MS"/>
          <w:b w:val="1"/>
          <w:sz w:val="22"/>
          <w:szCs w:val="22"/>
          <w:rtl w:val="0"/>
        </w:rPr>
        <w:t xml:space="preserve">Placings/Scoring: </w:t>
      </w:r>
      <w:r w:rsidDel="00000000" w:rsidR="00000000" w:rsidRPr="00000000">
        <w:rPr>
          <w:rFonts w:ascii="Trebuchet MS" w:cs="Trebuchet MS" w:eastAsia="Trebuchet MS" w:hAnsi="Trebuchet MS"/>
          <w:b w:val="0"/>
          <w:sz w:val="22"/>
          <w:szCs w:val="22"/>
          <w:rtl w:val="0"/>
        </w:rPr>
        <w:t xml:space="preserve">Official ring placings and reasons will be given immediately following completion of the event.</w:t>
      </w:r>
      <w:r w:rsidDel="00000000" w:rsidR="00000000" w:rsidRPr="00000000">
        <w:rPr>
          <w:rtl w:val="0"/>
        </w:rPr>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tabs>
          <w:tab w:val="left" w:pos="836"/>
        </w:tabs>
        <w:ind w:left="836" w:right="250" w:hanging="360"/>
        <w:contextualSpacing w:val="0"/>
        <w:rPr/>
      </w:pPr>
      <w:r w:rsidDel="00000000" w:rsidR="00000000" w:rsidRPr="00000000">
        <w:rPr>
          <w:rFonts w:ascii="Trebuchet MS" w:cs="Trebuchet MS" w:eastAsia="Trebuchet MS" w:hAnsi="Trebuchet MS"/>
          <w:b w:val="1"/>
          <w:rtl w:val="0"/>
        </w:rPr>
        <w:t xml:space="preserve">Scorecards: </w:t>
      </w:r>
      <w:r w:rsidDel="00000000" w:rsidR="00000000" w:rsidRPr="00000000">
        <w:rPr>
          <w:rFonts w:ascii="Trebuchet MS" w:cs="Trebuchet MS" w:eastAsia="Trebuchet MS" w:hAnsi="Trebuchet MS"/>
          <w:rtl w:val="0"/>
        </w:rPr>
        <w:t xml:space="preserve">The Scantron card used in the event will be posted on iavat.org</w:t>
      </w:r>
    </w:p>
    <w:p w:rsidR="00000000" w:rsidDel="00000000" w:rsidP="00000000" w:rsidRDefault="00000000" w:rsidRPr="00000000" w14:paraId="0000000D">
      <w:pPr>
        <w:pStyle w:val="Heading1"/>
        <w:numPr>
          <w:ilvl w:val="1"/>
          <w:numId w:val="2"/>
        </w:numPr>
        <w:pBdr>
          <w:top w:space="0" w:sz="0" w:val="nil"/>
          <w:left w:space="0" w:sz="0" w:val="nil"/>
          <w:bottom w:space="0" w:sz="0" w:val="nil"/>
          <w:right w:space="0" w:sz="0" w:val="nil"/>
          <w:between w:space="0" w:sz="0" w:val="nil"/>
        </w:pBdr>
        <w:shd w:fill="auto" w:val="clear"/>
        <w:tabs>
          <w:tab w:val="left" w:pos="836"/>
        </w:tabs>
        <w:ind w:left="835" w:hanging="360"/>
        <w:contextualSpacing w:val="0"/>
        <w:rPr>
          <w:b w:val="0"/>
        </w:rPr>
      </w:pPr>
      <w:r w:rsidDel="00000000" w:rsidR="00000000" w:rsidRPr="00000000">
        <w:rPr>
          <w:rtl w:val="0"/>
        </w:rPr>
        <w:t xml:space="preserve">Miscellaneous:</w:t>
      </w:r>
      <w:r w:rsidDel="00000000" w:rsidR="00000000" w:rsidRPr="00000000">
        <w:rPr>
          <w:rtl w:val="0"/>
        </w:rPr>
      </w:r>
    </w:p>
    <w:p w:rsidR="00000000" w:rsidDel="00000000" w:rsidP="00000000" w:rsidRDefault="00000000" w:rsidRPr="00000000" w14:paraId="0000000E">
      <w:pPr>
        <w:widowControl w:val="0"/>
        <w:numPr>
          <w:ilvl w:val="2"/>
          <w:numId w:val="2"/>
        </w:numPr>
        <w:pBdr>
          <w:top w:space="0" w:sz="0" w:val="nil"/>
          <w:left w:space="0" w:sz="0" w:val="nil"/>
          <w:bottom w:space="0" w:sz="0" w:val="nil"/>
          <w:right w:space="0" w:sz="0" w:val="nil"/>
          <w:between w:space="0" w:sz="0" w:val="nil"/>
        </w:pBdr>
        <w:shd w:fill="auto" w:val="clear"/>
        <w:tabs>
          <w:tab w:val="left" w:pos="1197"/>
        </w:tabs>
        <w:spacing w:after="0" w:before="0" w:line="240" w:lineRule="auto"/>
        <w:ind w:left="1196" w:hanging="360.99999999999994"/>
        <w:contextualSpacing w:val="0"/>
        <w:rPr/>
      </w:pPr>
      <w:r w:rsidDel="00000000" w:rsidR="00000000" w:rsidRPr="00000000">
        <w:rPr>
          <w:rFonts w:ascii="Trebuchet MS" w:cs="Trebuchet MS" w:eastAsia="Trebuchet MS" w:hAnsi="Trebuchet MS"/>
          <w:b w:val="0"/>
          <w:sz w:val="22"/>
          <w:szCs w:val="22"/>
          <w:rtl w:val="0"/>
        </w:rPr>
        <w:t xml:space="preserve">Participants should have clipboards and #2 pencils for use during the CDE.</w:t>
      </w:r>
      <w:r w:rsidDel="00000000" w:rsidR="00000000" w:rsidRPr="00000000">
        <w:rPr>
          <w:rtl w:val="0"/>
        </w:rPr>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hd w:fill="auto" w:val="clear"/>
        <w:tabs>
          <w:tab w:val="left" w:pos="836"/>
        </w:tabs>
        <w:ind w:left="835" w:right="648" w:hanging="360"/>
        <w:contextualSpacing w:val="0"/>
        <w:rPr/>
      </w:pPr>
      <w:r w:rsidDel="00000000" w:rsidR="00000000" w:rsidRPr="00000000">
        <w:rPr>
          <w:rFonts w:ascii="Trebuchet MS" w:cs="Trebuchet MS" w:eastAsia="Trebuchet MS" w:hAnsi="Trebuchet MS"/>
          <w:b w:val="1"/>
          <w:rtl w:val="0"/>
        </w:rPr>
        <w:t xml:space="preserve">Additional Information: </w:t>
      </w:r>
      <w:r w:rsidDel="00000000" w:rsidR="00000000" w:rsidRPr="00000000">
        <w:rPr>
          <w:rFonts w:ascii="Trebuchet MS" w:cs="Trebuchet MS" w:eastAsia="Trebuchet MS" w:hAnsi="Trebuchet MS"/>
          <w:rtl w:val="0"/>
        </w:rPr>
        <w:t xml:space="preserve">Refer to the "General Rules" section for the current year for information concerning </w:t>
      </w:r>
      <w:r w:rsidDel="00000000" w:rsidR="00000000" w:rsidRPr="00000000">
        <w:rPr>
          <w:rFonts w:ascii="Trebuchet MS" w:cs="Trebuchet MS" w:eastAsia="Trebuchet MS" w:hAnsi="Trebuchet MS"/>
          <w:b w:val="1"/>
          <w:rtl w:val="0"/>
        </w:rPr>
        <w:t xml:space="preserve">Entry Fees, Registration, </w:t>
      </w:r>
      <w:r w:rsidDel="00000000" w:rsidR="00000000" w:rsidRPr="00000000">
        <w:rPr>
          <w:rFonts w:ascii="Trebuchet MS" w:cs="Trebuchet MS" w:eastAsia="Trebuchet MS" w:hAnsi="Trebuchet MS"/>
          <w:rtl w:val="0"/>
        </w:rPr>
        <w:t xml:space="preserve">and </w:t>
      </w:r>
      <w:r w:rsidDel="00000000" w:rsidR="00000000" w:rsidRPr="00000000">
        <w:rPr>
          <w:rFonts w:ascii="Trebuchet MS" w:cs="Trebuchet MS" w:eastAsia="Trebuchet MS" w:hAnsi="Trebuchet MS"/>
          <w:b w:val="1"/>
          <w:rtl w:val="0"/>
        </w:rPr>
        <w:t xml:space="preserve">Location </w:t>
      </w:r>
      <w:r w:rsidDel="00000000" w:rsidR="00000000" w:rsidRPr="00000000">
        <w:rPr>
          <w:rFonts w:ascii="Trebuchet MS" w:cs="Trebuchet MS" w:eastAsia="Trebuchet MS" w:hAnsi="Trebuchet MS"/>
          <w:rtl w:val="0"/>
        </w:rPr>
        <w:t xml:space="preserve">of the event.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11" w:lineRule="auto"/>
        <w:contextualSpacing w:val="0"/>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11">
      <w:pPr>
        <w:pStyle w:val="Heading1"/>
        <w:numPr>
          <w:ilvl w:val="0"/>
          <w:numId w:val="2"/>
        </w:numPr>
        <w:pBdr>
          <w:top w:space="0" w:sz="0" w:val="nil"/>
          <w:left w:space="0" w:sz="0" w:val="nil"/>
          <w:bottom w:space="0" w:sz="0" w:val="nil"/>
          <w:right w:space="0" w:sz="0" w:val="nil"/>
          <w:between w:space="0" w:sz="0" w:val="nil"/>
        </w:pBdr>
        <w:shd w:fill="auto" w:val="clear"/>
        <w:tabs>
          <w:tab w:val="left" w:pos="476"/>
        </w:tabs>
        <w:spacing w:before="71" w:lineRule="auto"/>
        <w:ind w:left="476" w:hanging="360"/>
        <w:contextualSpacing w:val="0"/>
        <w:rPr/>
      </w:pPr>
      <w:r w:rsidDel="00000000" w:rsidR="00000000" w:rsidRPr="00000000">
        <w:rPr>
          <w:rtl w:val="0"/>
        </w:rPr>
        <w:t xml:space="preserve">Event Format</w:t>
      </w:r>
      <w:r w:rsidDel="00000000" w:rsidR="00000000" w:rsidRPr="00000000">
        <w:rPr>
          <w:rtl w:val="0"/>
        </w:rPr>
      </w:r>
    </w:p>
    <w:p w:rsidR="00000000" w:rsidDel="00000000" w:rsidP="00000000" w:rsidRDefault="00000000" w:rsidRPr="00000000" w14:paraId="00000012">
      <w:pPr>
        <w:widowControl w:val="0"/>
        <w:numPr>
          <w:ilvl w:val="1"/>
          <w:numId w:val="2"/>
        </w:numPr>
        <w:pBdr>
          <w:top w:space="0" w:sz="0" w:val="nil"/>
          <w:left w:space="0" w:sz="0" w:val="nil"/>
          <w:bottom w:space="0" w:sz="0" w:val="nil"/>
          <w:right w:space="0" w:sz="0" w:val="nil"/>
          <w:between w:space="0" w:sz="0" w:val="nil"/>
        </w:pBdr>
        <w:shd w:fill="auto" w:val="clear"/>
        <w:tabs>
          <w:tab w:val="left" w:pos="836"/>
        </w:tabs>
        <w:spacing w:after="0" w:before="0" w:line="240" w:lineRule="auto"/>
        <w:ind w:left="835" w:hanging="359"/>
        <w:contextualSpacing w:val="0"/>
        <w:rPr/>
      </w:pPr>
      <w:r w:rsidDel="00000000" w:rsidR="00000000" w:rsidRPr="00000000">
        <w:rPr>
          <w:rFonts w:ascii="Trebuchet MS" w:cs="Trebuchet MS" w:eastAsia="Trebuchet MS" w:hAnsi="Trebuchet MS"/>
          <w:b w:val="0"/>
          <w:sz w:val="22"/>
          <w:szCs w:val="22"/>
          <w:rtl w:val="0"/>
        </w:rPr>
        <w:t xml:space="preserve">Judge</w:t>
      </w:r>
      <w:r w:rsidDel="00000000" w:rsidR="00000000" w:rsidRPr="00000000">
        <w:rPr>
          <w:rFonts w:ascii="Trebuchet MS" w:cs="Trebuchet MS" w:eastAsia="Trebuchet MS" w:hAnsi="Trebuchet MS"/>
          <w:b w:val="0"/>
          <w:sz w:val="22"/>
          <w:szCs w:val="22"/>
          <w:rtl w:val="0"/>
        </w:rPr>
        <w:t xml:space="preserve"> s</w:t>
      </w:r>
      <w:r w:rsidDel="00000000" w:rsidR="00000000" w:rsidRPr="00000000">
        <w:rPr>
          <w:rFonts w:ascii="Trebuchet MS" w:cs="Trebuchet MS" w:eastAsia="Trebuchet MS" w:hAnsi="Trebuchet MS"/>
          <w:rtl w:val="0"/>
        </w:rPr>
        <w:t xml:space="preserve">ix</w:t>
      </w:r>
      <w:r w:rsidDel="00000000" w:rsidR="00000000" w:rsidRPr="00000000">
        <w:rPr>
          <w:rFonts w:ascii="Trebuchet MS" w:cs="Trebuchet MS" w:eastAsia="Trebuchet MS" w:hAnsi="Trebuchet MS"/>
          <w:b w:val="0"/>
          <w:sz w:val="22"/>
          <w:szCs w:val="22"/>
          <w:rtl w:val="0"/>
        </w:rPr>
        <w:t xml:space="preserve"> rings of cows and/or heifers on type. (50 points each)</w:t>
      </w:r>
      <w:r w:rsidDel="00000000" w:rsidR="00000000" w:rsidRPr="00000000">
        <w:rPr>
          <w:rtl w:val="0"/>
        </w:rPr>
      </w:r>
    </w:p>
    <w:p w:rsidR="00000000" w:rsidDel="00000000" w:rsidP="00000000" w:rsidRDefault="00000000" w:rsidRPr="00000000" w14:paraId="00000013">
      <w:pPr>
        <w:widowControl w:val="0"/>
        <w:numPr>
          <w:ilvl w:val="1"/>
          <w:numId w:val="2"/>
        </w:numPr>
        <w:pBdr>
          <w:top w:space="0" w:sz="0" w:val="nil"/>
          <w:left w:space="0" w:sz="0" w:val="nil"/>
          <w:bottom w:space="0" w:sz="0" w:val="nil"/>
          <w:right w:space="0" w:sz="0" w:val="nil"/>
          <w:between w:space="0" w:sz="0" w:val="nil"/>
        </w:pBdr>
        <w:shd w:fill="auto" w:val="clear"/>
        <w:tabs>
          <w:tab w:val="left" w:pos="837"/>
        </w:tabs>
        <w:spacing w:after="0" w:before="0" w:line="240" w:lineRule="auto"/>
        <w:ind w:left="836" w:hanging="360"/>
        <w:contextualSpacing w:val="0"/>
        <w:rPr/>
      </w:pPr>
      <w:bookmarkStart w:colFirst="0" w:colLast="0" w:name="_gjdgxs" w:id="0"/>
      <w:bookmarkEnd w:id="0"/>
      <w:r w:rsidDel="00000000" w:rsidR="00000000" w:rsidRPr="00000000">
        <w:rPr>
          <w:rFonts w:ascii="Trebuchet MS" w:cs="Trebuchet MS" w:eastAsia="Trebuchet MS" w:hAnsi="Trebuchet MS"/>
          <w:b w:val="0"/>
          <w:sz w:val="22"/>
          <w:szCs w:val="22"/>
          <w:rtl w:val="0"/>
        </w:rPr>
        <w:t xml:space="preserve">Complete a test/activity consisting of 20 questions. (3 points each)</w:t>
      </w:r>
      <w:r w:rsidDel="00000000" w:rsidR="00000000" w:rsidRPr="00000000">
        <w:rPr>
          <w:rtl w:val="0"/>
        </w:rPr>
      </w:r>
    </w:p>
    <w:p w:rsidR="00000000" w:rsidDel="00000000" w:rsidP="00000000" w:rsidRDefault="00000000" w:rsidRPr="00000000" w14:paraId="00000014">
      <w:pPr>
        <w:widowControl w:val="0"/>
        <w:numPr>
          <w:ilvl w:val="2"/>
          <w:numId w:val="2"/>
        </w:numPr>
        <w:pBdr>
          <w:top w:space="0" w:sz="0" w:val="nil"/>
          <w:left w:space="0" w:sz="0" w:val="nil"/>
          <w:bottom w:space="0" w:sz="0" w:val="nil"/>
          <w:right w:space="0" w:sz="0" w:val="nil"/>
          <w:between w:space="0" w:sz="0" w:val="nil"/>
        </w:pBdr>
        <w:shd w:fill="auto" w:val="clear"/>
        <w:tabs>
          <w:tab w:val="left" w:pos="1557"/>
        </w:tabs>
        <w:spacing w:after="0" w:before="1" w:line="240" w:lineRule="auto"/>
        <w:ind w:left="1195" w:right="1013" w:hanging="360"/>
        <w:contextualSpacing w:val="0"/>
        <w:rPr/>
      </w:pPr>
      <w:r w:rsidDel="00000000" w:rsidR="00000000" w:rsidRPr="00000000">
        <w:rPr>
          <w:rFonts w:ascii="Trebuchet MS" w:cs="Trebuchet MS" w:eastAsia="Trebuchet MS" w:hAnsi="Trebuchet MS"/>
          <w:b w:val="0"/>
          <w:sz w:val="22"/>
          <w:szCs w:val="22"/>
          <w:rtl w:val="0"/>
        </w:rPr>
        <w:t xml:space="preserve">The test may include written questions and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sz w:val="22"/>
          <w:szCs w:val="22"/>
          <w:rtl w:val="0"/>
        </w:rPr>
        <w:t xml:space="preserve">or hands-on activities.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sz w:val="22"/>
          <w:szCs w:val="22"/>
          <w:rtl w:val="0"/>
        </w:rPr>
        <w:t xml:space="preserve">Questions/activities may include, but are not limited to:</w:t>
      </w:r>
      <w:r w:rsidDel="00000000" w:rsidR="00000000" w:rsidRPr="00000000">
        <w:rPr>
          <w:rtl w:val="0"/>
        </w:rPr>
      </w:r>
    </w:p>
    <w:p w:rsidR="00000000" w:rsidDel="00000000" w:rsidP="00000000" w:rsidRDefault="00000000" w:rsidRPr="00000000" w14:paraId="00000015">
      <w:pPr>
        <w:widowControl w:val="0"/>
        <w:numPr>
          <w:ilvl w:val="5"/>
          <w:numId w:val="2"/>
        </w:numPr>
        <w:pBdr>
          <w:top w:space="0" w:sz="0" w:val="nil"/>
          <w:left w:space="0" w:sz="0" w:val="nil"/>
          <w:bottom w:space="0" w:sz="0" w:val="nil"/>
          <w:right w:space="0" w:sz="0" w:val="nil"/>
          <w:between w:space="0" w:sz="0" w:val="nil"/>
        </w:pBdr>
        <w:shd w:fill="auto" w:val="clear"/>
        <w:tabs>
          <w:tab w:val="left" w:pos="2277"/>
        </w:tabs>
        <w:spacing w:after="0" w:before="0" w:line="240" w:lineRule="auto"/>
        <w:ind w:left="2643" w:hanging="360"/>
        <w:contextualSpacing w:val="0"/>
        <w:rPr/>
      </w:pPr>
      <w:r w:rsidDel="00000000" w:rsidR="00000000" w:rsidRPr="00000000">
        <w:rPr>
          <w:rFonts w:ascii="Trebuchet MS" w:cs="Trebuchet MS" w:eastAsia="Trebuchet MS" w:hAnsi="Trebuchet MS"/>
          <w:b w:val="0"/>
          <w:sz w:val="22"/>
          <w:szCs w:val="22"/>
          <w:rtl w:val="0"/>
        </w:rPr>
        <w:t xml:space="preserve">Parts of a Dairy Cow</w:t>
      </w:r>
      <w:r w:rsidDel="00000000" w:rsidR="00000000" w:rsidRPr="00000000">
        <w:rPr>
          <w:rtl w:val="0"/>
        </w:rPr>
      </w:r>
    </w:p>
    <w:p w:rsidR="00000000" w:rsidDel="00000000" w:rsidP="00000000" w:rsidRDefault="00000000" w:rsidRPr="00000000" w14:paraId="00000016">
      <w:pPr>
        <w:widowControl w:val="0"/>
        <w:numPr>
          <w:ilvl w:val="5"/>
          <w:numId w:val="2"/>
        </w:numPr>
        <w:pBdr>
          <w:top w:space="0" w:sz="0" w:val="nil"/>
          <w:left w:space="0" w:sz="0" w:val="nil"/>
          <w:bottom w:space="0" w:sz="0" w:val="nil"/>
          <w:right w:space="0" w:sz="0" w:val="nil"/>
          <w:between w:space="0" w:sz="0" w:val="nil"/>
        </w:pBdr>
        <w:shd w:fill="auto" w:val="clear"/>
        <w:tabs>
          <w:tab w:val="left" w:pos="2277"/>
        </w:tabs>
        <w:spacing w:after="0" w:before="1" w:line="240" w:lineRule="auto"/>
        <w:ind w:left="2643" w:hanging="360"/>
        <w:contextualSpacing w:val="0"/>
        <w:rPr/>
      </w:pPr>
      <w:r w:rsidDel="00000000" w:rsidR="00000000" w:rsidRPr="00000000">
        <w:rPr>
          <w:rFonts w:ascii="Trebuchet MS" w:cs="Trebuchet MS" w:eastAsia="Trebuchet MS" w:hAnsi="Trebuchet MS"/>
          <w:b w:val="0"/>
          <w:sz w:val="22"/>
          <w:szCs w:val="22"/>
          <w:rtl w:val="0"/>
        </w:rPr>
        <w:t xml:space="preserve">Equipment ID</w:t>
      </w:r>
      <w:r w:rsidDel="00000000" w:rsidR="00000000" w:rsidRPr="00000000">
        <w:rPr>
          <w:rtl w:val="0"/>
        </w:rPr>
      </w:r>
    </w:p>
    <w:p w:rsidR="00000000" w:rsidDel="00000000" w:rsidP="00000000" w:rsidRDefault="00000000" w:rsidRPr="00000000" w14:paraId="00000017">
      <w:pPr>
        <w:widowControl w:val="0"/>
        <w:numPr>
          <w:ilvl w:val="5"/>
          <w:numId w:val="2"/>
        </w:numPr>
        <w:pBdr>
          <w:top w:space="0" w:sz="0" w:val="nil"/>
          <w:left w:space="0" w:sz="0" w:val="nil"/>
          <w:bottom w:space="0" w:sz="0" w:val="nil"/>
          <w:right w:space="0" w:sz="0" w:val="nil"/>
          <w:between w:space="0" w:sz="0" w:val="nil"/>
        </w:pBdr>
        <w:shd w:fill="auto" w:val="clear"/>
        <w:tabs>
          <w:tab w:val="left" w:pos="2277"/>
        </w:tabs>
        <w:spacing w:after="0" w:before="0" w:line="240" w:lineRule="auto"/>
        <w:ind w:left="2643" w:hanging="360"/>
        <w:contextualSpacing w:val="0"/>
        <w:rPr/>
      </w:pPr>
      <w:r w:rsidDel="00000000" w:rsidR="00000000" w:rsidRPr="00000000">
        <w:rPr>
          <w:rFonts w:ascii="Trebuchet MS" w:cs="Trebuchet MS" w:eastAsia="Trebuchet MS" w:hAnsi="Trebuchet MS"/>
          <w:b w:val="0"/>
          <w:sz w:val="22"/>
          <w:szCs w:val="22"/>
          <w:rtl w:val="0"/>
        </w:rPr>
        <w:t xml:space="preserve">Parts of A DHIA Sheet</w:t>
      </w:r>
    </w:p>
    <w:p w:rsidR="00000000" w:rsidDel="00000000" w:rsidP="00000000" w:rsidRDefault="00000000" w:rsidRPr="00000000" w14:paraId="00000018">
      <w:pPr>
        <w:widowControl w:val="0"/>
        <w:numPr>
          <w:ilvl w:val="5"/>
          <w:numId w:val="2"/>
        </w:numPr>
        <w:pBdr>
          <w:top w:space="0" w:sz="0" w:val="nil"/>
          <w:left w:space="0" w:sz="0" w:val="nil"/>
          <w:bottom w:space="0" w:sz="0" w:val="nil"/>
          <w:right w:space="0" w:sz="0" w:val="nil"/>
          <w:between w:space="0" w:sz="0" w:val="nil"/>
        </w:pBdr>
        <w:shd w:fill="auto" w:val="clear"/>
        <w:tabs>
          <w:tab w:val="left" w:pos="2277"/>
        </w:tabs>
        <w:spacing w:after="0" w:before="0" w:line="240" w:lineRule="auto"/>
        <w:ind w:left="2643" w:hanging="36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Dairy Herd Management</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2277"/>
        </w:tabs>
        <w:spacing w:after="0" w:before="0" w:line="240" w:lineRule="auto"/>
        <w:ind w:left="0" w:firstLine="0"/>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3. Oral Reasons Presentation: Those teams registered for the Reasons Division shall present    Oral Reasons on two classes identified in Part B1 of these rules.  Each reasons presentation shall have a maximum score of 50 points per set of reasons, making this section worth 100 points.</w:t>
      </w:r>
    </w:p>
    <w:p w:rsidR="00000000" w:rsidDel="00000000" w:rsidP="00000000" w:rsidRDefault="00000000" w:rsidRPr="00000000" w14:paraId="0000001A">
      <w:pPr>
        <w:numPr>
          <w:ilvl w:val="2"/>
          <w:numId w:val="1"/>
        </w:numPr>
        <w:tabs>
          <w:tab w:val="left" w:pos="2277"/>
        </w:tabs>
        <w:spacing w:line="288" w:lineRule="auto"/>
        <w:ind w:left="120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Reasons shall be the final activity in the Reasons Division of the Dairy CDE</w:t>
      </w:r>
    </w:p>
    <w:p w:rsidR="00000000" w:rsidDel="00000000" w:rsidP="00000000" w:rsidRDefault="00000000" w:rsidRPr="00000000" w14:paraId="0000001B">
      <w:pPr>
        <w:numPr>
          <w:ilvl w:val="2"/>
          <w:numId w:val="1"/>
        </w:numPr>
        <w:tabs>
          <w:tab w:val="left" w:pos="2277"/>
        </w:tabs>
        <w:spacing w:line="288" w:lineRule="auto"/>
        <w:ind w:left="120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Reasons shall be presented in Official FFA Dress</w:t>
      </w:r>
    </w:p>
    <w:p w:rsidR="00000000" w:rsidDel="00000000" w:rsidP="00000000" w:rsidRDefault="00000000" w:rsidRPr="00000000" w14:paraId="0000001C">
      <w:pPr>
        <w:tabs>
          <w:tab w:val="left" w:pos="2277"/>
        </w:tabs>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2277"/>
        </w:tabs>
        <w:spacing w:after="0" w:before="0" w:line="240" w:lineRule="auto"/>
        <w:ind w:left="0" w:firstLine="0"/>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left" w:pos="836"/>
        </w:tabs>
        <w:spacing w:after="0" w:before="0" w:line="240" w:lineRule="auto"/>
        <w:ind w:left="835" w:firstLine="0"/>
        <w:contextualSpacing w:val="0"/>
        <w:rPr/>
      </w:pPr>
      <w:r w:rsidDel="00000000" w:rsidR="00000000" w:rsidRPr="00000000">
        <w:rPr>
          <w:rtl w:val="0"/>
        </w:rPr>
      </w:r>
    </w:p>
    <w:p w:rsidR="00000000" w:rsidDel="00000000" w:rsidP="00000000" w:rsidRDefault="00000000" w:rsidRPr="00000000" w14:paraId="0000001F">
      <w:pPr>
        <w:pStyle w:val="Heading1"/>
        <w:numPr>
          <w:ilvl w:val="0"/>
          <w:numId w:val="2"/>
        </w:numPr>
        <w:pBdr>
          <w:top w:space="0" w:sz="0" w:val="nil"/>
          <w:left w:space="0" w:sz="0" w:val="nil"/>
          <w:bottom w:space="0" w:sz="0" w:val="nil"/>
          <w:right w:space="0" w:sz="0" w:val="nil"/>
          <w:between w:space="0" w:sz="0" w:val="nil"/>
        </w:pBdr>
        <w:shd w:fill="auto" w:val="clear"/>
        <w:tabs>
          <w:tab w:val="left" w:pos="476"/>
        </w:tabs>
        <w:ind w:left="475" w:hanging="360"/>
        <w:contextualSpacing w:val="0"/>
        <w:rPr/>
      </w:pPr>
      <w:r w:rsidDel="00000000" w:rsidR="00000000" w:rsidRPr="00000000">
        <w:rPr>
          <w:rtl w:val="0"/>
        </w:rPr>
        <w:t xml:space="preserve">Suggested References</w:t>
      </w:r>
      <w:r w:rsidDel="00000000" w:rsidR="00000000" w:rsidRPr="00000000">
        <w:rPr>
          <w:rtl w:val="0"/>
        </w:rPr>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tabs>
          <w:tab w:val="left" w:pos="837"/>
        </w:tabs>
        <w:ind w:left="836" w:hanging="361"/>
        <w:contextualSpacing w:val="0"/>
        <w:rPr/>
      </w:pPr>
      <w:r w:rsidDel="00000000" w:rsidR="00000000" w:rsidRPr="00000000">
        <w:rPr>
          <w:rFonts w:ascii="Trebuchet MS" w:cs="Trebuchet MS" w:eastAsia="Trebuchet MS" w:hAnsi="Trebuchet MS"/>
          <w:b w:val="1"/>
          <w:rtl w:val="0"/>
        </w:rPr>
        <w:t xml:space="preserve">ITCS University of Illinois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837"/>
        </w:tabs>
        <w:ind w:left="720" w:firstLine="0"/>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ab/>
        <w:tab/>
      </w:r>
      <w:r w:rsidDel="00000000" w:rsidR="00000000" w:rsidRPr="00000000">
        <w:rPr>
          <w:rFonts w:ascii="Trebuchet MS" w:cs="Trebuchet MS" w:eastAsia="Trebuchet MS" w:hAnsi="Trebuchet MS"/>
          <w:rtl w:val="0"/>
        </w:rPr>
        <w:t xml:space="preserve">MDS255 Dairy Cattle Resource CD-ROM (new)</w:t>
        <w:br w:type="textWrapping"/>
        <w:tab/>
        <w:tab/>
        <w:t xml:space="preserve">https://pubsplus.illinois.edu/MDS255.html</w:t>
      </w:r>
      <w:r w:rsidDel="00000000" w:rsidR="00000000" w:rsidRPr="00000000">
        <w:rPr>
          <w:rFonts w:ascii="Trebuchet MS" w:cs="Trebuchet MS" w:eastAsia="Trebuchet MS" w:hAnsi="Trebuchet MS"/>
          <w:b w:val="1"/>
          <w:rtl w:val="0"/>
        </w:rPr>
        <w:br w:type="textWrapping"/>
      </w:r>
      <w:r w:rsidDel="00000000" w:rsidR="00000000" w:rsidRPr="00000000">
        <w:rPr>
          <w:rFonts w:ascii="Trebuchet MS" w:cs="Trebuchet MS" w:eastAsia="Trebuchet MS" w:hAnsi="Trebuchet MS"/>
          <w:rtl w:val="0"/>
        </w:rPr>
        <w:t xml:space="preserve">A catalog of instructional materials is available from ITCS Instructional Materials at </w:t>
      </w:r>
      <w:hyperlink r:id="rId6">
        <w:r w:rsidDel="00000000" w:rsidR="00000000" w:rsidRPr="00000000">
          <w:rPr>
            <w:rFonts w:ascii="Trebuchet MS" w:cs="Trebuchet MS" w:eastAsia="Trebuchet MS" w:hAnsi="Trebuchet MS"/>
            <w:color w:val="1155cc"/>
            <w:u w:val="single"/>
            <w:rtl w:val="0"/>
          </w:rPr>
          <w:t xml:space="preserve">https://pubsplus.illinois.edu/</w:t>
        </w:r>
      </w:hyperlink>
      <w:r w:rsidDel="00000000" w:rsidR="00000000" w:rsidRPr="00000000">
        <w:rPr>
          <w:rFonts w:ascii="Trebuchet MS" w:cs="Trebuchet MS" w:eastAsia="Trebuchet MS" w:hAnsi="Trebuchet MS"/>
          <w:rtl w:val="0"/>
        </w:rPr>
        <w:t xml:space="preserve">. To place an order please call 1-800-345-6087, fax your order to 217-333-3917, or email pubsplus@illinois.edu</w:t>
      </w:r>
      <w:r w:rsidDel="00000000" w:rsidR="00000000" w:rsidRPr="00000000">
        <w:rPr>
          <w:rtl w:val="0"/>
        </w:rPr>
      </w:r>
    </w:p>
    <w:p w:rsidR="00000000" w:rsidDel="00000000" w:rsidP="00000000" w:rsidRDefault="00000000" w:rsidRPr="00000000" w14:paraId="00000022">
      <w:pPr>
        <w:pStyle w:val="Heading1"/>
        <w:numPr>
          <w:ilvl w:val="1"/>
          <w:numId w:val="2"/>
        </w:numPr>
        <w:pBdr>
          <w:top w:space="0" w:sz="0" w:val="nil"/>
          <w:left w:space="0" w:sz="0" w:val="nil"/>
          <w:bottom w:space="0" w:sz="0" w:val="nil"/>
          <w:right w:space="0" w:sz="0" w:val="nil"/>
          <w:between w:space="0" w:sz="0" w:val="nil"/>
        </w:pBdr>
        <w:shd w:fill="auto" w:val="clear"/>
        <w:tabs>
          <w:tab w:val="left" w:pos="837"/>
        </w:tabs>
        <w:ind w:left="836" w:hanging="360"/>
        <w:contextualSpacing w:val="0"/>
        <w:rPr>
          <w:b w:val="0"/>
        </w:rPr>
      </w:pPr>
      <w:r w:rsidDel="00000000" w:rsidR="00000000" w:rsidRPr="00000000">
        <w:rPr>
          <w:b w:val="0"/>
          <w:rtl w:val="0"/>
        </w:rPr>
        <w:t xml:space="preserve">Holstein Association - </w:t>
      </w:r>
      <w:hyperlink r:id="rId7">
        <w:r w:rsidDel="00000000" w:rsidR="00000000" w:rsidRPr="00000000">
          <w:rPr>
            <w:b w:val="0"/>
            <w:color w:val="0000ff"/>
            <w:u w:val="single"/>
            <w:rtl w:val="0"/>
          </w:rPr>
          <w:t xml:space="preserve">http://www.holsteinfoundation.org/education/workbooks.html</w:t>
        </w:r>
      </w:hyperlink>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3">
      <w:pPr>
        <w:pStyle w:val="Heading1"/>
        <w:numPr>
          <w:ilvl w:val="1"/>
          <w:numId w:val="2"/>
        </w:numPr>
        <w:pBdr>
          <w:top w:space="0" w:sz="0" w:val="nil"/>
          <w:left w:space="0" w:sz="0" w:val="nil"/>
          <w:bottom w:space="0" w:sz="0" w:val="nil"/>
          <w:right w:space="0" w:sz="0" w:val="nil"/>
          <w:between w:space="0" w:sz="0" w:val="nil"/>
        </w:pBdr>
        <w:shd w:fill="auto" w:val="clear"/>
        <w:tabs>
          <w:tab w:val="left" w:pos="837"/>
        </w:tabs>
        <w:ind w:left="836" w:hanging="360"/>
        <w:contextualSpacing w:val="0"/>
        <w:rPr>
          <w:b w:val="0"/>
        </w:rPr>
      </w:pPr>
      <w:r w:rsidDel="00000000" w:rsidR="00000000" w:rsidRPr="00000000">
        <w:rPr>
          <w:b w:val="0"/>
          <w:rtl w:val="0"/>
        </w:rPr>
        <w:t xml:space="preserve">Hoards Dairyman - </w:t>
      </w:r>
      <w:hyperlink r:id="rId8">
        <w:r w:rsidDel="00000000" w:rsidR="00000000" w:rsidRPr="00000000">
          <w:rPr>
            <w:b w:val="0"/>
            <w:color w:val="0000ff"/>
            <w:u w:val="single"/>
            <w:rtl w:val="0"/>
          </w:rPr>
          <w:t xml:space="preserve">http://www.hoards.com/?q=youthresources</w:t>
        </w:r>
      </w:hyperlink>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4">
      <w:pPr>
        <w:pStyle w:val="Heading1"/>
        <w:numPr>
          <w:ilvl w:val="1"/>
          <w:numId w:val="2"/>
        </w:numPr>
        <w:pBdr>
          <w:top w:space="0" w:sz="0" w:val="nil"/>
          <w:left w:space="0" w:sz="0" w:val="nil"/>
          <w:bottom w:space="0" w:sz="0" w:val="nil"/>
          <w:right w:space="0" w:sz="0" w:val="nil"/>
          <w:between w:space="0" w:sz="0" w:val="nil"/>
        </w:pBdr>
        <w:shd w:fill="auto" w:val="clear"/>
        <w:tabs>
          <w:tab w:val="left" w:pos="837"/>
        </w:tabs>
        <w:ind w:left="836" w:hanging="361"/>
        <w:contextualSpacing w:val="0"/>
        <w:rPr>
          <w:b w:val="0"/>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835" w:right="410" w:firstLine="0"/>
        <w:contextualSpacing w:val="0"/>
        <w:rPr/>
      </w:pPr>
      <w:r w:rsidDel="00000000" w:rsidR="00000000" w:rsidRPr="00000000">
        <w:rPr>
          <w:rFonts w:ascii="Trebuchet MS" w:cs="Trebuchet MS" w:eastAsia="Trebuchet MS" w:hAnsi="Trebuchet MS"/>
          <w:i w:val="1"/>
          <w:rtl w:val="0"/>
        </w:rPr>
        <w:t xml:space="preserve">Career Development Events Handbook 2006-2010. </w:t>
      </w:r>
      <w:r w:rsidDel="00000000" w:rsidR="00000000" w:rsidRPr="00000000">
        <w:rPr>
          <w:rFonts w:ascii="Trebuchet MS" w:cs="Trebuchet MS" w:eastAsia="Trebuchet MS" w:hAnsi="Trebuchet MS"/>
          <w:rtl w:val="0"/>
        </w:rPr>
        <w:t xml:space="preserve">National FFA Organization, P.O. Box 68960, 6060 FFA Drive, Indianapolis, IN.46268-6060.</w:t>
      </w:r>
      <w:r w:rsidDel="00000000" w:rsidR="00000000" w:rsidRPr="00000000">
        <w:fldChar w:fldCharType="begin"/>
        <w:instrText xml:space="preserve"> HYPERLINK "http://www.aces.uiuc.edu/itcs/im/)" </w:instrText>
        <w:fldChar w:fldCharType="separat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sz w:val="20"/>
          <w:szCs w:val="20"/>
        </w:rPr>
      </w:pPr>
      <w:r w:rsidDel="00000000" w:rsidR="00000000" w:rsidRPr="00000000">
        <w:fldChar w:fldCharType="end"/>
      </w:r>
      <w:r w:rsidDel="00000000" w:rsidR="00000000" w:rsidRPr="00000000">
        <w:fldChar w:fldCharType="begin"/>
        <w:instrText xml:space="preserve"> HYPERLINK "http://www.aces.uiuc.edu/itcs/im/)" </w:instrText>
        <w:fldChar w:fldCharType="separat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tabs>
          <w:tab w:val="left" w:pos="1827"/>
          <w:tab w:val="left" w:pos="3191"/>
          <w:tab w:val="left" w:pos="6103"/>
          <w:tab w:val="left" w:pos="7511"/>
        </w:tabs>
        <w:spacing w:after="0" w:before="71" w:line="240" w:lineRule="auto"/>
        <w:ind w:left="268" w:firstLine="0"/>
        <w:contextualSpacing w:val="0"/>
        <w:rPr>
          <w:rFonts w:ascii="Arial" w:cs="Arial" w:eastAsia="Arial" w:hAnsi="Arial"/>
          <w:sz w:val="42"/>
          <w:szCs w:val="42"/>
        </w:rPr>
      </w:pPr>
      <w:r w:rsidDel="00000000" w:rsidR="00000000" w:rsidRPr="00000000">
        <w:fldChar w:fldCharType="end"/>
      </w:r>
      <w:r w:rsidDel="00000000" w:rsidR="00000000" w:rsidRPr="00000000">
        <w:rPr>
          <w:rFonts w:ascii="Trebuchet MS" w:cs="Trebuchet MS" w:eastAsia="Trebuchet MS" w:hAnsi="Trebuchet MS"/>
          <w:b w:val="0"/>
          <w:sz w:val="22"/>
          <w:szCs w:val="22"/>
          <w:rtl w:val="0"/>
        </w:rPr>
        <w:t xml:space="preserve">My event:</w:t>
      </w:r>
      <w:r w:rsidDel="00000000" w:rsidR="00000000" w:rsidRPr="00000000">
        <w:rPr>
          <w:rFonts w:ascii="Trebuchet MS" w:cs="Trebuchet MS" w:eastAsia="Trebuchet MS" w:hAnsi="Trebuchet MS"/>
          <w:b w:val="0"/>
          <w:sz w:val="22"/>
          <w:szCs w:val="22"/>
          <w:u w:val="single"/>
          <w:rtl w:val="0"/>
        </w:rPr>
        <w:tab/>
      </w:r>
      <w:r w:rsidDel="00000000" w:rsidR="00000000" w:rsidRPr="00000000">
        <w:rPr>
          <w:rFonts w:ascii="Trebuchet MS" w:cs="Trebuchet MS" w:eastAsia="Trebuchet MS" w:hAnsi="Trebuchet MS"/>
          <w:b w:val="0"/>
          <w:sz w:val="22"/>
          <w:szCs w:val="22"/>
          <w:rtl w:val="0"/>
        </w:rPr>
        <w:t xml:space="preserve">teams x</w:t>
      </w:r>
      <w:r w:rsidDel="00000000" w:rsidR="00000000" w:rsidRPr="00000000">
        <w:rPr>
          <w:rFonts w:ascii="Trebuchet MS" w:cs="Trebuchet MS" w:eastAsia="Trebuchet MS" w:hAnsi="Trebuchet MS"/>
          <w:b w:val="0"/>
          <w:sz w:val="22"/>
          <w:szCs w:val="22"/>
          <w:u w:val="single"/>
          <w:rtl w:val="0"/>
        </w:rPr>
        <w:tab/>
      </w:r>
      <w:r w:rsidDel="00000000" w:rsidR="00000000" w:rsidRPr="00000000">
        <w:rPr>
          <w:rFonts w:ascii="Trebuchet MS" w:cs="Trebuchet MS" w:eastAsia="Trebuchet MS" w:hAnsi="Trebuchet MS"/>
          <w:b w:val="0"/>
          <w:sz w:val="22"/>
          <w:szCs w:val="22"/>
          <w:rtl w:val="0"/>
        </w:rPr>
        <w:t xml:space="preserve">participants per team x</w:t>
      </w:r>
      <w:r w:rsidDel="00000000" w:rsidR="00000000" w:rsidRPr="00000000">
        <w:rPr>
          <w:rFonts w:ascii="Trebuchet MS" w:cs="Trebuchet MS" w:eastAsia="Trebuchet MS" w:hAnsi="Trebuchet MS"/>
          <w:b w:val="0"/>
          <w:sz w:val="22"/>
          <w:szCs w:val="22"/>
          <w:u w:val="single"/>
          <w:rtl w:val="0"/>
        </w:rPr>
        <w:tab/>
      </w:r>
      <w:r w:rsidDel="00000000" w:rsidR="00000000" w:rsidRPr="00000000">
        <w:rPr>
          <w:rFonts w:ascii="Trebuchet MS" w:cs="Trebuchet MS" w:eastAsia="Trebuchet MS" w:hAnsi="Trebuchet MS"/>
          <w:b w:val="0"/>
          <w:sz w:val="22"/>
          <w:szCs w:val="22"/>
          <w:rtl w:val="0"/>
        </w:rPr>
        <w:t xml:space="preserve">ring(s) =</w:t>
      </w:r>
      <w:r w:rsidDel="00000000" w:rsidR="00000000" w:rsidRPr="00000000">
        <w:rPr>
          <w:rFonts w:ascii="Trebuchet MS" w:cs="Trebuchet MS" w:eastAsia="Trebuchet MS" w:hAnsi="Trebuchet MS"/>
          <w:b w:val="0"/>
          <w:sz w:val="22"/>
          <w:szCs w:val="22"/>
          <w:u w:val="single"/>
          <w:rtl w:val="0"/>
        </w:rPr>
        <w:tab/>
      </w:r>
      <w:r w:rsidDel="00000000" w:rsidR="00000000" w:rsidRPr="00000000">
        <w:rPr>
          <w:rFonts w:ascii="Trebuchet MS" w:cs="Trebuchet MS" w:eastAsia="Trebuchet MS" w:hAnsi="Trebuchet MS"/>
          <w:b w:val="0"/>
          <w:sz w:val="22"/>
          <w:szCs w:val="22"/>
          <w:rtl w:val="0"/>
        </w:rPr>
        <w:t xml:space="preserve">cards.</w:t>
      </w:r>
      <w:r w:rsidDel="00000000" w:rsidR="00000000" w:rsidRPr="00000000">
        <w:rPr>
          <w:rtl w:val="0"/>
        </w:rPr>
      </w:r>
    </w:p>
    <w:sectPr>
      <w:headerReference r:id="rId9" w:type="default"/>
      <w:pgSz w:h="15840" w:w="12240"/>
      <w:pgMar w:bottom="280" w:top="800" w:left="1460" w:right="14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7920" w:firstLine="0"/>
      <w:contextualSpacing w:val="0"/>
      <w:jc w:val="left"/>
      <w:rPr/>
    </w:pPr>
    <w:r w:rsidDel="00000000" w:rsidR="00000000" w:rsidRPr="00000000">
      <w:rPr>
        <w:rFonts w:ascii="Calibri" w:cs="Calibri" w:eastAsia="Calibri" w:hAnsi="Calibri"/>
        <w:b w:val="0"/>
        <w:sz w:val="22"/>
        <w:szCs w:val="22"/>
        <w:rtl w:val="0"/>
      </w:rPr>
      <w:t xml:space="preserve">Spring 201</w:t>
    </w:r>
    <w:r w:rsidDel="00000000" w:rsidR="00000000" w:rsidRPr="00000000">
      <w:rPr>
        <w:rtl w:val="0"/>
      </w:rPr>
      <w:t xml:space="preserve">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476" w:hanging="360"/>
      </w:pPr>
      <w:rPr>
        <w:rFonts w:ascii="Trebuchet MS" w:cs="Trebuchet MS" w:eastAsia="Trebuchet MS" w:hAnsi="Trebuchet MS"/>
        <w:b w:val="1"/>
        <w:sz w:val="22"/>
        <w:szCs w:val="22"/>
      </w:rPr>
    </w:lvl>
    <w:lvl w:ilvl="1">
      <w:start w:val="1"/>
      <w:numFmt w:val="decimal"/>
      <w:lvlText w:val="%2."/>
      <w:lvlJc w:val="left"/>
      <w:pPr>
        <w:ind w:left="836" w:hanging="360.00000000000006"/>
      </w:pPr>
      <w:rPr>
        <w:rFonts w:ascii="Trebuchet MS" w:cs="Trebuchet MS" w:eastAsia="Trebuchet MS" w:hAnsi="Trebuchet MS"/>
        <w:sz w:val="22"/>
        <w:szCs w:val="22"/>
      </w:rPr>
    </w:lvl>
    <w:lvl w:ilvl="2">
      <w:start w:val="1"/>
      <w:numFmt w:val="lowerLetter"/>
      <w:lvlText w:val="%3."/>
      <w:lvlJc w:val="left"/>
      <w:pPr>
        <w:ind w:left="1195" w:hanging="360"/>
      </w:pPr>
      <w:rPr>
        <w:rFonts w:ascii="Trebuchet MS" w:cs="Trebuchet MS" w:eastAsia="Trebuchet MS" w:hAnsi="Trebuchet MS"/>
        <w:sz w:val="22"/>
        <w:szCs w:val="22"/>
      </w:rPr>
    </w:lvl>
    <w:lvl w:ilvl="3">
      <w:start w:val="1"/>
      <w:numFmt w:val="bullet"/>
      <w:lvlText w:val="•"/>
      <w:lvlJc w:val="left"/>
      <w:pPr>
        <w:ind w:left="836" w:hanging="360.00000000000006"/>
      </w:pPr>
      <w:rPr>
        <w:rFonts w:ascii="Arial" w:cs="Arial" w:eastAsia="Arial" w:hAnsi="Arial"/>
      </w:rPr>
    </w:lvl>
    <w:lvl w:ilvl="4">
      <w:start w:val="1"/>
      <w:numFmt w:val="bullet"/>
      <w:lvlText w:val="•"/>
      <w:lvlJc w:val="left"/>
      <w:pPr>
        <w:ind w:left="1195" w:hanging="360"/>
      </w:pPr>
      <w:rPr>
        <w:rFonts w:ascii="Arial" w:cs="Arial" w:eastAsia="Arial" w:hAnsi="Arial"/>
      </w:rPr>
    </w:lvl>
    <w:lvl w:ilvl="5">
      <w:start w:val="1"/>
      <w:numFmt w:val="bullet"/>
      <w:lvlText w:val="•"/>
      <w:lvlJc w:val="left"/>
      <w:pPr>
        <w:ind w:left="2643" w:hanging="360"/>
      </w:pPr>
      <w:rPr>
        <w:rFonts w:ascii="Arial" w:cs="Arial" w:eastAsia="Arial" w:hAnsi="Arial"/>
      </w:rPr>
    </w:lvl>
    <w:lvl w:ilvl="6">
      <w:start w:val="1"/>
      <w:numFmt w:val="bullet"/>
      <w:lvlText w:val="•"/>
      <w:lvlJc w:val="left"/>
      <w:pPr>
        <w:ind w:left="4090" w:hanging="360"/>
      </w:pPr>
      <w:rPr>
        <w:rFonts w:ascii="Arial" w:cs="Arial" w:eastAsia="Arial" w:hAnsi="Arial"/>
      </w:rPr>
    </w:lvl>
    <w:lvl w:ilvl="7">
      <w:start w:val="1"/>
      <w:numFmt w:val="bullet"/>
      <w:lvlText w:val="•"/>
      <w:lvlJc w:val="left"/>
      <w:pPr>
        <w:ind w:left="5537" w:hanging="360"/>
      </w:pPr>
      <w:rPr>
        <w:rFonts w:ascii="Arial" w:cs="Arial" w:eastAsia="Arial" w:hAnsi="Arial"/>
      </w:rPr>
    </w:lvl>
    <w:lvl w:ilvl="8">
      <w:start w:val="1"/>
      <w:numFmt w:val="bullet"/>
      <w:lvlText w:val="•"/>
      <w:lvlJc w:val="left"/>
      <w:pPr>
        <w:ind w:left="6985"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476" w:hanging="360"/>
      <w:contextualSpacing w:val="0"/>
    </w:pPr>
    <w:rPr>
      <w:rFonts w:ascii="Trebuchet MS" w:cs="Trebuchet MS" w:eastAsia="Trebuchet MS" w:hAnsi="Trebuchet MS"/>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200" w:line="240" w:lineRule="auto"/>
      <w:contextualSpacing w:val="0"/>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ubsplus.illinois.edu/" TargetMode="External"/><Relationship Id="rId7" Type="http://schemas.openxmlformats.org/officeDocument/2006/relationships/hyperlink" Target="http://www.holsteinfoundation.org/education/workbooks.html" TargetMode="External"/><Relationship Id="rId8" Type="http://schemas.openxmlformats.org/officeDocument/2006/relationships/hyperlink" Target="http://www.hoards.com/?q=yout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