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ind w:right="75"/>
        <w:contextualSpacing w:val="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b w:val="1"/>
          <w:sz w:val="28"/>
          <w:szCs w:val="28"/>
          <w:rtl w:val="0"/>
        </w:rPr>
        <w:t xml:space="preserve">Illinois Association of Vocational Agriculture Teachers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ind w:right="77"/>
        <w:contextualSpacing w:val="0"/>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Dairy Foods Career Development Event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ind w:right="77"/>
        <w:contextualSpacing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003">
      <w:pPr>
        <w:keepNext w:val="1"/>
        <w:widowControl w:val="0"/>
        <w:pBdr>
          <w:top w:space="0" w:sz="0" w:val="nil"/>
          <w:left w:space="0" w:sz="0" w:val="nil"/>
          <w:bottom w:space="0" w:sz="0" w:val="nil"/>
          <w:right w:space="0" w:sz="0" w:val="nil"/>
          <w:between w:space="0" w:sz="0" w:val="nil"/>
        </w:pBdr>
        <w:shd w:fill="auto" w:val="clear"/>
        <w:tabs>
          <w:tab w:val="left" w:pos="540"/>
        </w:tabs>
        <w:spacing w:after="0" w:lineRule="auto"/>
        <w:ind w:left="540" w:hanging="540"/>
        <w:contextualSpacing w:val="0"/>
        <w:jc w:val="both"/>
        <w:rPr>
          <w:rFonts w:ascii="Trebuchet MS" w:cs="Trebuchet MS" w:eastAsia="Trebuchet MS" w:hAnsi="Trebuchet MS"/>
          <w:b w:val="1"/>
          <w:sz w:val="24"/>
          <w:szCs w:val="24"/>
          <w:shd w:fill="ff9900" w:val="clear"/>
        </w:rPr>
      </w:pPr>
      <w:r w:rsidDel="00000000" w:rsidR="00000000" w:rsidRPr="00000000">
        <w:rPr>
          <w:rFonts w:ascii="Trebuchet MS" w:cs="Trebuchet MS" w:eastAsia="Trebuchet MS" w:hAnsi="Trebuchet MS"/>
          <w:b w:val="1"/>
          <w:sz w:val="24"/>
          <w:szCs w:val="24"/>
          <w:rtl w:val="0"/>
        </w:rPr>
        <w:t xml:space="preserve">Contest Superintendent – Matthew Meyer, Mendota</w:t>
      </w:r>
      <w:r w:rsidDel="00000000" w:rsidR="00000000" w:rsidRPr="00000000">
        <w:rPr>
          <w:rtl w:val="0"/>
        </w:rPr>
      </w:r>
    </w:p>
    <w:p w:rsidR="00000000" w:rsidDel="00000000" w:rsidP="00000000" w:rsidRDefault="00000000" w:rsidRPr="00000000" w14:paraId="00000004">
      <w:pPr>
        <w:keepNext w:val="1"/>
        <w:widowControl w:val="0"/>
        <w:pBdr>
          <w:top w:space="0" w:sz="0" w:val="nil"/>
          <w:left w:space="0" w:sz="0" w:val="nil"/>
          <w:bottom w:space="0" w:sz="0" w:val="nil"/>
          <w:right w:space="0" w:sz="0" w:val="nil"/>
          <w:between w:space="0" w:sz="0" w:val="nil"/>
        </w:pBdr>
        <w:shd w:fill="auto" w:val="clear"/>
        <w:tabs>
          <w:tab w:val="left" w:pos="540"/>
        </w:tabs>
        <w:spacing w:after="0" w:lineRule="auto"/>
        <w:ind w:left="540" w:hanging="540"/>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IAVAT CDE Committee Member – Colby Gregg, Naperville Central</w:t>
      </w:r>
    </w:p>
    <w:p w:rsidR="00000000" w:rsidDel="00000000" w:rsidP="00000000" w:rsidRDefault="00000000" w:rsidRPr="00000000" w14:paraId="00000005">
      <w:pPr>
        <w:keepNext w:val="1"/>
        <w:widowControl w:val="0"/>
        <w:pBdr>
          <w:top w:space="0" w:sz="0" w:val="nil"/>
          <w:left w:space="0" w:sz="0" w:val="nil"/>
          <w:bottom w:space="0" w:sz="0" w:val="nil"/>
          <w:right w:space="0" w:sz="0" w:val="nil"/>
          <w:between w:space="0" w:sz="0" w:val="nil"/>
        </w:pBdr>
        <w:shd w:fill="auto" w:val="clear"/>
        <w:tabs>
          <w:tab w:val="left" w:pos="540"/>
        </w:tabs>
        <w:spacing w:after="0" w:lineRule="auto"/>
        <w:ind w:left="540" w:hanging="540"/>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IAVAT CDE Committee Member – Darin Blunier, Midland</w:t>
      </w:r>
    </w:p>
    <w:p w:rsidR="00000000" w:rsidDel="00000000" w:rsidP="00000000" w:rsidRDefault="00000000" w:rsidRPr="00000000" w14:paraId="00000006">
      <w:pPr>
        <w:keepNext w:val="1"/>
        <w:widowControl w:val="0"/>
        <w:pBdr>
          <w:top w:space="0" w:sz="0" w:val="nil"/>
          <w:left w:space="0" w:sz="0" w:val="nil"/>
          <w:bottom w:space="0" w:sz="0" w:val="nil"/>
          <w:right w:space="0" w:sz="0" w:val="nil"/>
          <w:between w:space="0" w:sz="0" w:val="nil"/>
        </w:pBdr>
        <w:shd w:fill="auto" w:val="clear"/>
        <w:tabs>
          <w:tab w:val="left" w:pos="540"/>
        </w:tabs>
        <w:spacing w:after="0" w:lineRule="auto"/>
        <w:ind w:left="540" w:hanging="540"/>
        <w:contextualSpacing w:val="0"/>
        <w:jc w:val="both"/>
        <w:rPr>
          <w:rFonts w:ascii="Times New Roman" w:cs="Times New Roman" w:eastAsia="Times New Roman" w:hAnsi="Times New Roman"/>
          <w:sz w:val="20"/>
          <w:szCs w:val="20"/>
        </w:rPr>
      </w:pPr>
      <w:r w:rsidDel="00000000" w:rsidR="00000000" w:rsidRPr="00000000">
        <w:rPr>
          <w:rFonts w:ascii="Trebuchet MS" w:cs="Trebuchet MS" w:eastAsia="Trebuchet MS" w:hAnsi="Trebuchet MS"/>
          <w:b w:val="1"/>
          <w:sz w:val="24"/>
          <w:szCs w:val="24"/>
          <w:rtl w:val="0"/>
        </w:rPr>
        <w:t xml:space="preserve">Host – Nick Wherley, ITCS Media/Communications Specialist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ind w:right="77"/>
        <w:contextualSpacing w:val="0"/>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tabs>
          <w:tab w:val="left" w:pos="460"/>
        </w:tabs>
        <w:spacing w:after="0" w:lineRule="auto"/>
        <w:ind w:left="460" w:hanging="361"/>
        <w:contextualSpacing w:val="0"/>
        <w:rPr/>
      </w:pPr>
      <w:r w:rsidDel="00000000" w:rsidR="00000000" w:rsidRPr="00000000">
        <w:rPr>
          <w:rFonts w:ascii="Trebuchet MS" w:cs="Trebuchet MS" w:eastAsia="Trebuchet MS" w:hAnsi="Trebuchet MS"/>
          <w:b w:val="1"/>
          <w:rtl w:val="0"/>
        </w:rPr>
        <w:t xml:space="preserve">General Information</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tabs>
          <w:tab w:val="left" w:pos="731"/>
        </w:tabs>
        <w:spacing w:after="0" w:before="4" w:lineRule="auto"/>
        <w:ind w:left="731" w:right="172" w:hanging="272"/>
        <w:contextualSpacing w:val="0"/>
        <w:rPr/>
      </w:pPr>
      <w:r w:rsidDel="00000000" w:rsidR="00000000" w:rsidRPr="00000000">
        <w:rPr>
          <w:rFonts w:ascii="Trebuchet MS" w:cs="Trebuchet MS" w:eastAsia="Trebuchet MS" w:hAnsi="Trebuchet MS"/>
          <w:b w:val="1"/>
          <w:rtl w:val="0"/>
        </w:rPr>
        <w:t xml:space="preserve">Team: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731"/>
        </w:tabs>
        <w:spacing w:after="0" w:before="4" w:lineRule="auto"/>
        <w:ind w:left="720" w:right="172"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event will include two divisions: (1) High School (2) 7th/8th grade. Five (5) team members from each school will be permitted to judge in each division. The three (3) individuals earning the highest total scores will constitute the competing team (a school may compete with three members). A school may enter less than three members, but then the member(s) will compete only as individuals.</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tabs>
          <w:tab w:val="left" w:pos="731"/>
        </w:tabs>
        <w:spacing w:after="0" w:before="3" w:lineRule="auto"/>
        <w:ind w:left="731" w:right="626" w:hanging="272"/>
        <w:contextualSpacing w:val="0"/>
        <w:rPr/>
      </w:pPr>
      <w:r w:rsidDel="00000000" w:rsidR="00000000" w:rsidRPr="00000000">
        <w:rPr>
          <w:rFonts w:ascii="Trebuchet MS" w:cs="Trebuchet MS" w:eastAsia="Trebuchet MS" w:hAnsi="Trebuchet MS"/>
          <w:b w:val="1"/>
          <w:rtl w:val="0"/>
        </w:rPr>
        <w:t xml:space="preserve">Placings/Scoring:  </w:t>
      </w:r>
      <w:r w:rsidDel="00000000" w:rsidR="00000000" w:rsidRPr="00000000">
        <w:rPr>
          <w:rFonts w:ascii="Trebuchet MS" w:cs="Trebuchet MS" w:eastAsia="Trebuchet MS" w:hAnsi="Trebuchet MS"/>
          <w:shd w:fill="ff9900" w:val="clear"/>
          <w:rtl w:val="0"/>
        </w:rPr>
        <w:t xml:space="preserve">Beginning in 2018, the Illinois Dairy Foods contest will use a positive scoring template.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Officials will be given immediately following completion of the event.</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tabs>
          <w:tab w:val="left" w:pos="731"/>
        </w:tabs>
        <w:spacing w:after="0" w:before="4" w:lineRule="auto"/>
        <w:ind w:left="731" w:right="506" w:hanging="272"/>
        <w:contextualSpacing w:val="0"/>
        <w:rPr/>
      </w:pPr>
      <w:r w:rsidDel="00000000" w:rsidR="00000000" w:rsidRPr="00000000">
        <w:rPr>
          <w:rFonts w:ascii="Trebuchet MS" w:cs="Trebuchet MS" w:eastAsia="Trebuchet MS" w:hAnsi="Trebuchet MS"/>
          <w:b w:val="1"/>
          <w:rtl w:val="0"/>
        </w:rPr>
        <w:t xml:space="preserve">Scorecards: </w:t>
      </w:r>
      <w:r w:rsidDel="00000000" w:rsidR="00000000" w:rsidRPr="00000000">
        <w:rPr>
          <w:rFonts w:ascii="Trebuchet MS" w:cs="Trebuchet MS" w:eastAsia="Trebuchet MS" w:hAnsi="Trebuchet MS"/>
          <w:rtl w:val="0"/>
        </w:rPr>
        <w:t xml:space="preserve">Scorecards will be posted on IAVAT.org </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tabs>
          <w:tab w:val="left" w:pos="731"/>
        </w:tabs>
        <w:spacing w:after="0" w:before="4" w:lineRule="auto"/>
        <w:ind w:left="731" w:right="506" w:hanging="272"/>
        <w:contextualSpacing w:val="0"/>
        <w:rPr/>
      </w:pPr>
      <w:r w:rsidDel="00000000" w:rsidR="00000000" w:rsidRPr="00000000">
        <w:rPr>
          <w:rFonts w:ascii="Trebuchet MS" w:cs="Trebuchet MS" w:eastAsia="Trebuchet MS" w:hAnsi="Trebuchet MS"/>
          <w:b w:val="1"/>
          <w:rtl w:val="0"/>
        </w:rPr>
        <w:t xml:space="preserve"> Team Event:  </w:t>
      </w:r>
      <w:r w:rsidDel="00000000" w:rsidR="00000000" w:rsidRPr="00000000">
        <w:rPr>
          <w:rFonts w:ascii="Trebuchet MS" w:cs="Trebuchet MS" w:eastAsia="Trebuchet MS" w:hAnsi="Trebuchet MS"/>
          <w:rtl w:val="0"/>
        </w:rPr>
        <w:t xml:space="preserve">Participants will solve a selected situation from the sanitation, marketing and distribution, or issues in dairy health area.  It is worth 20 points.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tabs>
          <w:tab w:val="left" w:pos="731"/>
        </w:tabs>
        <w:spacing w:after="0" w:before="2" w:lineRule="auto"/>
        <w:ind w:left="731" w:right="761" w:hanging="272"/>
        <w:contextualSpacing w:val="0"/>
        <w:rPr/>
      </w:pPr>
      <w:r w:rsidDel="00000000" w:rsidR="00000000" w:rsidRPr="00000000">
        <w:rPr>
          <w:rFonts w:ascii="Trebuchet MS" w:cs="Trebuchet MS" w:eastAsia="Trebuchet MS" w:hAnsi="Trebuchet MS"/>
          <w:b w:val="1"/>
          <w:rtl w:val="0"/>
        </w:rPr>
        <w:t xml:space="preserve">Additional Information:  </w:t>
      </w:r>
      <w:r w:rsidDel="00000000" w:rsidR="00000000" w:rsidRPr="00000000">
        <w:rPr>
          <w:rFonts w:ascii="Trebuchet MS" w:cs="Trebuchet MS" w:eastAsia="Trebuchet MS" w:hAnsi="Trebuchet MS"/>
          <w:rtl w:val="0"/>
        </w:rPr>
        <w:t xml:space="preserve">Refer to the "General Rules" section for the current year for information concerning </w:t>
      </w:r>
      <w:r w:rsidDel="00000000" w:rsidR="00000000" w:rsidRPr="00000000">
        <w:rPr>
          <w:rFonts w:ascii="Trebuchet MS" w:cs="Trebuchet MS" w:eastAsia="Trebuchet MS" w:hAnsi="Trebuchet MS"/>
          <w:b w:val="1"/>
          <w:rtl w:val="0"/>
        </w:rPr>
        <w:t xml:space="preserve">Entry Fees, Registration</w:t>
      </w:r>
      <w:r w:rsidDel="00000000" w:rsidR="00000000" w:rsidRPr="00000000">
        <w:rPr>
          <w:rFonts w:ascii="Trebuchet MS" w:cs="Trebuchet MS" w:eastAsia="Trebuchet MS" w:hAnsi="Trebuchet MS"/>
          <w:rtl w:val="0"/>
        </w:rPr>
        <w:t xml:space="preserve">, and </w:t>
      </w:r>
      <w:r w:rsidDel="00000000" w:rsidR="00000000" w:rsidRPr="00000000">
        <w:rPr>
          <w:rFonts w:ascii="Trebuchet MS" w:cs="Trebuchet MS" w:eastAsia="Trebuchet MS" w:hAnsi="Trebuchet MS"/>
          <w:b w:val="1"/>
          <w:rtl w:val="0"/>
        </w:rPr>
        <w:t xml:space="preserve">Location </w:t>
      </w:r>
      <w:r w:rsidDel="00000000" w:rsidR="00000000" w:rsidRPr="00000000">
        <w:rPr>
          <w:rFonts w:ascii="Trebuchet MS" w:cs="Trebuchet MS" w:eastAsia="Trebuchet MS" w:hAnsi="Trebuchet MS"/>
          <w:rtl w:val="0"/>
        </w:rPr>
        <w:t xml:space="preserve">of the event. </w:t>
      </w:r>
      <w:r w:rsidDel="00000000" w:rsidR="00000000" w:rsidRPr="00000000">
        <w:rPr>
          <w:rFonts w:ascii="Trebuchet MS" w:cs="Trebuchet MS" w:eastAsia="Trebuchet MS" w:hAnsi="Trebuchet MS"/>
          <w:shd w:fill="ff9900" w:val="clear"/>
          <w:rtl w:val="0"/>
        </w:rPr>
        <w:t xml:space="preserve">Please be aware that allergens may be present at the contest site.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4"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tabs>
          <w:tab w:val="left" w:pos="460"/>
        </w:tabs>
        <w:spacing w:after="0" w:line="240" w:lineRule="auto"/>
        <w:ind w:left="460" w:hanging="361"/>
        <w:contextualSpacing w:val="0"/>
        <w:rPr/>
      </w:pPr>
      <w:r w:rsidDel="00000000" w:rsidR="00000000" w:rsidRPr="00000000">
        <w:rPr>
          <w:rFonts w:ascii="Trebuchet MS" w:cs="Trebuchet MS" w:eastAsia="Trebuchet MS" w:hAnsi="Trebuchet MS"/>
          <w:b w:val="1"/>
          <w:rtl w:val="0"/>
        </w:rPr>
        <w:t xml:space="preserve">Event Format</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tabs>
          <w:tab w:val="left" w:pos="820"/>
        </w:tabs>
        <w:spacing w:after="0" w:before="1" w:line="240" w:lineRule="auto"/>
        <w:ind w:left="820" w:right="249" w:hanging="360"/>
        <w:contextualSpacing w:val="0"/>
        <w:rPr/>
      </w:pPr>
      <w:r w:rsidDel="00000000" w:rsidR="00000000" w:rsidRPr="00000000">
        <w:rPr>
          <w:rFonts w:ascii="Trebuchet MS" w:cs="Trebuchet MS" w:eastAsia="Trebuchet MS" w:hAnsi="Trebuchet MS"/>
          <w:rtl w:val="0"/>
        </w:rPr>
        <w:t xml:space="preserve">Score one ring of ten (10) samples of milk and criticize the same ten (10) samples of milk for flavor and odor.  Each sample is valued at 2 points for identifying the criticism and a maximum of ten points for the scoring each sample. [</w:t>
      </w:r>
      <w:r w:rsidDel="00000000" w:rsidR="00000000" w:rsidRPr="00000000">
        <w:rPr>
          <w:rFonts w:ascii="Trebuchet MS" w:cs="Trebuchet MS" w:eastAsia="Trebuchet MS" w:hAnsi="Trebuchet MS"/>
          <w:b w:val="1"/>
          <w:rtl w:val="0"/>
        </w:rPr>
        <w:t xml:space="preserve">Scoring Note: </w:t>
      </w:r>
      <w:r w:rsidDel="00000000" w:rsidR="00000000" w:rsidRPr="00000000">
        <w:rPr>
          <w:rFonts w:ascii="Trebuchet MS" w:cs="Trebuchet MS" w:eastAsia="Trebuchet MS" w:hAnsi="Trebuchet MS"/>
          <w:rtl w:val="0"/>
        </w:rPr>
        <w:t xml:space="preserve">Two points are </w:t>
      </w:r>
      <w:r w:rsidDel="00000000" w:rsidR="00000000" w:rsidRPr="00000000">
        <w:rPr>
          <w:rFonts w:ascii="Trebuchet MS" w:cs="Trebuchet MS" w:eastAsia="Trebuchet MS" w:hAnsi="Trebuchet MS"/>
          <w:shd w:fill="ff9900" w:val="clear"/>
          <w:rtl w:val="0"/>
        </w:rPr>
        <w:t xml:space="preserve">deducted </w:t>
      </w:r>
      <w:r w:rsidDel="00000000" w:rsidR="00000000" w:rsidRPr="00000000">
        <w:rPr>
          <w:rFonts w:ascii="Trebuchet MS" w:cs="Trebuchet MS" w:eastAsia="Trebuchet MS" w:hAnsi="Trebuchet MS"/>
          <w:rtl w:val="0"/>
        </w:rPr>
        <w:t xml:space="preserve">from the student’s score if they incorrectly identify the criticism. Additionally, the point difference between the student’s score and the judge’s score for each milk sample will be added to the student’s results.]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5" w:lineRule="auto"/>
        <w:contextualSpacing w:val="0"/>
        <w:rPr>
          <w:rFonts w:ascii="Times New Roman" w:cs="Times New Roman" w:eastAsia="Times New Roman" w:hAnsi="Times New Roman"/>
          <w:sz w:val="10"/>
          <w:szCs w:val="10"/>
        </w:rPr>
      </w:pPr>
      <w:r w:rsidDel="00000000" w:rsidR="00000000" w:rsidRPr="00000000">
        <w:rPr>
          <w:rtl w:val="0"/>
        </w:rPr>
      </w:r>
    </w:p>
    <w:tbl>
      <w:tblPr>
        <w:tblStyle w:val="Table1"/>
        <w:tblW w:w="8912.0" w:type="dxa"/>
        <w:jc w:val="left"/>
        <w:tblInd w:w="856.0" w:type="dxa"/>
        <w:tblLayout w:type="fixed"/>
        <w:tblLook w:val="0000"/>
      </w:tblPr>
      <w:tblGrid>
        <w:gridCol w:w="2458"/>
        <w:gridCol w:w="1682"/>
        <w:gridCol w:w="1712"/>
        <w:gridCol w:w="3060"/>
        <w:tblGridChange w:id="0">
          <w:tblGrid>
            <w:gridCol w:w="2458"/>
            <w:gridCol w:w="1682"/>
            <w:gridCol w:w="1712"/>
            <w:gridCol w:w="3060"/>
          </w:tblGrid>
        </w:tblGridChange>
      </w:tblGrid>
      <w:tr>
        <w:trPr>
          <w:trHeight w:val="28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ind w:right="5"/>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sz w:val="24"/>
                <w:szCs w:val="24"/>
                <w:u w:val="single"/>
                <w:rtl w:val="0"/>
              </w:rPr>
              <w:t xml:space="preserve">Milk Flavors and Scoring*</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i w:val="1"/>
                <w:u w:val="single"/>
                <w:rtl w:val="0"/>
              </w:rPr>
              <w:t xml:space="preserve">Criticism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ind w:left="548"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u w:val="single"/>
                <w:rtl w:val="0"/>
              </w:rPr>
              <w:t xml:space="preserve">Slight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ind w:left="435"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u w:val="single"/>
                <w:rtl w:val="0"/>
              </w:rPr>
              <w:t xml:space="preserve">Definite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ind w:left="906"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u w:val="single"/>
                <w:rtl w:val="0"/>
              </w:rPr>
              <w:t xml:space="preserve">Pronounced</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Acid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Bitter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Feed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5</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Flat/Watery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7</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Foreign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Garlic /Onion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Malty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Oxidized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Rancid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Salty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ind w:left="757" w:right="759"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ind w:left="772" w:right="773"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ind w:left="1444" w:right="145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ind w:left="37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No Defect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i w:val="1"/>
                <w:rtl w:val="0"/>
              </w:rPr>
              <w:t xml:space="preserve">A sample with no defect will be scored a 10</w:t>
            </w:r>
            <w:r w:rsidDel="00000000" w:rsidR="00000000" w:rsidRPr="00000000">
              <w:rPr>
                <w:rFonts w:ascii="Trebuchet MS" w:cs="Trebuchet MS" w:eastAsia="Trebuchet MS" w:hAnsi="Trebuchet MS"/>
                <w:rtl w:val="0"/>
              </w:rPr>
              <w:t xml:space="preserve">.</w:t>
            </w:r>
            <w:r w:rsidDel="00000000" w:rsidR="00000000" w:rsidRPr="00000000">
              <w:rPr>
                <w:rtl w:val="0"/>
              </w:rPr>
            </w:r>
          </w:p>
        </w:tc>
      </w:tr>
      <w:tr>
        <w:trPr>
          <w:trHeight w:val="46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17" w:lineRule="auto"/>
              <w:ind w:left="265" w:right="153" w:hanging="164"/>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18"/>
                <w:szCs w:val="18"/>
                <w:rtl w:val="0"/>
              </w:rPr>
              <w:t xml:space="preserve">Suggested scores are given for the three intensities of flavor. All numbers within the range may be used. Intermediate scores may also be used; for example, a bitter sample of milk may score 4.</w:t>
            </w: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10" w:lineRule="auto"/>
        <w:contextualSpacing w:val="0"/>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ind w:left="40" w:firstLine="0"/>
        <w:contextualSpacing w:val="0"/>
        <w:rPr>
          <w:rFonts w:ascii="Trebuchet MS" w:cs="Trebuchet MS" w:eastAsia="Trebuchet MS" w:hAnsi="Trebuchet MS"/>
          <w:b w:val="1"/>
          <w:i w:val="1"/>
          <w:shd w:fill="ff9900"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1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36" w:line="240" w:lineRule="auto"/>
        <w:ind w:right="114"/>
        <w:contextualSpacing w:val="0"/>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3" w:lineRule="auto"/>
        <w:contextualSpacing w:val="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hd w:fill="auto" w:val="clear"/>
        <w:tabs>
          <w:tab w:val="left" w:pos="476"/>
        </w:tabs>
        <w:spacing w:after="0" w:before="32" w:line="241" w:lineRule="auto"/>
        <w:ind w:left="476" w:right="236" w:hanging="360"/>
        <w:contextualSpacing w:val="0"/>
        <w:rPr/>
      </w:pPr>
      <w:r w:rsidDel="00000000" w:rsidR="00000000" w:rsidRPr="00000000">
        <w:rPr>
          <w:rFonts w:ascii="Trebuchet MS" w:cs="Trebuchet MS" w:eastAsia="Trebuchet MS" w:hAnsi="Trebuchet MS"/>
          <w:rtl w:val="0"/>
        </w:rPr>
        <w:t xml:space="preserve">Identify one ring of ten (10) samples of cheeses. [</w:t>
      </w:r>
      <w:r w:rsidDel="00000000" w:rsidR="00000000" w:rsidRPr="00000000">
        <w:rPr>
          <w:rFonts w:ascii="Trebuchet MS" w:cs="Trebuchet MS" w:eastAsia="Trebuchet MS" w:hAnsi="Trebuchet MS"/>
          <w:b w:val="1"/>
          <w:rtl w:val="0"/>
        </w:rPr>
        <w:t xml:space="preserve">Scoring Note: </w:t>
      </w:r>
      <w:r w:rsidDel="00000000" w:rsidR="00000000" w:rsidRPr="00000000">
        <w:rPr>
          <w:rFonts w:ascii="Trebuchet MS" w:cs="Trebuchet MS" w:eastAsia="Trebuchet MS" w:hAnsi="Trebuchet MS"/>
          <w:rtl w:val="0"/>
        </w:rPr>
        <w:t xml:space="preserve">Each sample is valued at 2 points] </w:t>
      </w:r>
      <w:r w:rsidDel="00000000" w:rsidR="00000000" w:rsidRPr="00000000">
        <w:rPr>
          <w:rFonts w:ascii="Trebuchet MS" w:cs="Trebuchet MS" w:eastAsia="Trebuchet MS" w:hAnsi="Trebuchet MS"/>
          <w:rtl w:val="0"/>
        </w:rPr>
        <w:t xml:space="preserve">Updated cheese list for 2017 scan sheet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7" w:lineRule="auto"/>
        <w:contextualSpacing w:val="0"/>
        <w:rPr>
          <w:rFonts w:ascii="Times New Roman" w:cs="Times New Roman" w:eastAsia="Times New Roman" w:hAnsi="Times New Roman"/>
          <w:sz w:val="12"/>
          <w:szCs w:val="12"/>
        </w:rPr>
      </w:pPr>
      <w:r w:rsidDel="00000000" w:rsidR="00000000" w:rsidRPr="00000000">
        <w:rPr>
          <w:rtl w:val="0"/>
        </w:rPr>
      </w:r>
    </w:p>
    <w:tbl>
      <w:tblPr>
        <w:tblStyle w:val="Table2"/>
        <w:tblW w:w="8749.0" w:type="dxa"/>
        <w:jc w:val="left"/>
        <w:tblInd w:w="639.0" w:type="dxa"/>
        <w:tblLayout w:type="fixed"/>
        <w:tblLook w:val="0000"/>
      </w:tblPr>
      <w:tblGrid>
        <w:gridCol w:w="1997"/>
        <w:gridCol w:w="2160"/>
        <w:gridCol w:w="2252"/>
        <w:gridCol w:w="2340"/>
        <w:tblGridChange w:id="0">
          <w:tblGrid>
            <w:gridCol w:w="1997"/>
            <w:gridCol w:w="2160"/>
            <w:gridCol w:w="2252"/>
            <w:gridCol w:w="2340"/>
          </w:tblGrid>
        </w:tblGridChange>
      </w:tblGrid>
      <w:tr>
        <w:trPr>
          <w:trHeight w:val="28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i w:val="1"/>
                <w:sz w:val="24"/>
                <w:szCs w:val="24"/>
                <w:u w:val="single"/>
                <w:rtl w:val="0"/>
              </w:rPr>
              <w:t xml:space="preserve">Cheese Varieties</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Blue/Bleu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ind w:left="87" w:firstLine="0"/>
              <w:contextualSpacing w:val="0"/>
              <w:rPr>
                <w:rFonts w:ascii="Times New Roman" w:cs="Times New Roman" w:eastAsia="Times New Roman" w:hAnsi="Times New Roman"/>
                <w:strike w:val="1"/>
                <w:sz w:val="24"/>
                <w:szCs w:val="24"/>
              </w:rPr>
            </w:pPr>
            <w:r w:rsidDel="00000000" w:rsidR="00000000" w:rsidRPr="00000000">
              <w:rPr>
                <w:rFonts w:ascii="Trebuchet MS" w:cs="Trebuchet MS" w:eastAsia="Trebuchet MS" w:hAnsi="Trebuchet MS"/>
                <w:rtl w:val="0"/>
              </w:rPr>
              <w:t xml:space="preserve">Cream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Monterey Jack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ind w:left="102" w:firstLine="0"/>
              <w:contextualSpacing w:val="0"/>
              <w:rPr>
                <w:rFonts w:ascii="Times New Roman" w:cs="Times New Roman" w:eastAsia="Times New Roman" w:hAnsi="Times New Roman"/>
                <w:strike w:val="1"/>
                <w:sz w:val="24"/>
                <w:szCs w:val="24"/>
              </w:rPr>
            </w:pPr>
            <w:r w:rsidDel="00000000" w:rsidR="00000000" w:rsidRPr="00000000">
              <w:rPr>
                <w:rFonts w:ascii="Trebuchet MS" w:cs="Trebuchet MS" w:eastAsia="Trebuchet MS" w:hAnsi="Trebuchet MS"/>
                <w:rtl w:val="0"/>
              </w:rPr>
              <w:t xml:space="preserve">Provolone</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ind w:left="10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Brie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before="0" w:line="240"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Feta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imes New Roman" w:cs="Times New Roman" w:eastAsia="Times New Roman" w:hAnsi="Times New Roman"/>
                <w:strike w:val="1"/>
                <w:sz w:val="24"/>
                <w:szCs w:val="24"/>
              </w:rPr>
            </w:pPr>
            <w:r w:rsidDel="00000000" w:rsidR="00000000" w:rsidRPr="00000000">
              <w:rPr>
                <w:rFonts w:ascii="Trebuchet MS" w:cs="Trebuchet MS" w:eastAsia="Trebuchet MS" w:hAnsi="Trebuchet MS"/>
                <w:rtl w:val="0"/>
              </w:rPr>
              <w:t xml:space="preserve">Mozzarella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ind w:left="99"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Queso Fresco</w:t>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Rule="auto"/>
              <w:ind w:left="102" w:firstLine="0"/>
              <w:contextualSpacing w:val="0"/>
              <w:rPr>
                <w:rFonts w:ascii="Times New Roman" w:cs="Times New Roman" w:eastAsia="Times New Roman" w:hAnsi="Times New Roman"/>
                <w:strike w:val="1"/>
                <w:sz w:val="24"/>
                <w:szCs w:val="24"/>
              </w:rPr>
            </w:pPr>
            <w:r w:rsidDel="00000000" w:rsidR="00000000" w:rsidRPr="00000000">
              <w:rPr>
                <w:rFonts w:ascii="Trebuchet MS" w:cs="Trebuchet MS" w:eastAsia="Trebuchet MS" w:hAnsi="Trebuchet MS"/>
                <w:rtl w:val="0"/>
              </w:rPr>
              <w:t xml:space="preserve">Cheddar (mild)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ind w:left="87" w:firstLine="0"/>
              <w:contextualSpacing w:val="0"/>
              <w:rPr>
                <w:rFonts w:ascii="Times New Roman" w:cs="Times New Roman" w:eastAsia="Times New Roman" w:hAnsi="Times New Roman"/>
                <w:strike w:val="1"/>
                <w:sz w:val="24"/>
                <w:szCs w:val="24"/>
              </w:rPr>
            </w:pPr>
            <w:r w:rsidDel="00000000" w:rsidR="00000000" w:rsidRPr="00000000">
              <w:rPr>
                <w:rFonts w:ascii="Trebuchet MS" w:cs="Trebuchet MS" w:eastAsia="Trebuchet MS" w:hAnsi="Trebuchet MS"/>
                <w:rtl w:val="0"/>
              </w:rPr>
              <w:t xml:space="preserve">Gouda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before="0" w:line="240" w:lineRule="auto"/>
              <w:ind w:left="0" w:firstLine="0"/>
              <w:contextualSpacing w:val="0"/>
              <w:rPr>
                <w:rFonts w:ascii="Trebuchet MS" w:cs="Trebuchet MS" w:eastAsia="Trebuchet MS" w:hAnsi="Trebuchet MS"/>
                <w:strike w:val="1"/>
                <w:sz w:val="24"/>
                <w:szCs w:val="24"/>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Muenster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contextualSpacing w:val="0"/>
              <w:rPr>
                <w:rFonts w:ascii="Trebuchet MS" w:cs="Trebuchet MS" w:eastAsia="Trebuchet MS" w:hAnsi="Trebuchet MS"/>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rebuchet MS" w:cs="Trebuchet MS" w:eastAsia="Trebuchet MS" w:hAnsi="Trebuchet MS"/>
                <w:rtl w:val="0"/>
              </w:rPr>
              <w:t xml:space="preserve">Ricotta</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Rule="auto"/>
              <w:ind w:left="10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Cheddar (sharp)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40" w:lineRule="auto"/>
              <w:contextualSpacing w:val="0"/>
              <w:rPr>
                <w:rFonts w:ascii="Trebuchet MS" w:cs="Trebuchet MS" w:eastAsia="Trebuchet MS" w:hAnsi="Trebuchet MS"/>
                <w:strike w:val="1"/>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Havarti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Parmesan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4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 Romano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before="0" w:line="240" w:lineRule="auto"/>
              <w:ind w:left="0" w:firstLine="0"/>
              <w:contextualSpacing w:val="0"/>
              <w:rPr>
                <w:rFonts w:ascii="Trebuchet MS" w:cs="Trebuchet MS" w:eastAsia="Trebuchet MS" w:hAnsi="Trebuchet MS"/>
              </w:rPr>
            </w:pPr>
            <w:r w:rsidDel="00000000" w:rsidR="00000000" w:rsidRPr="00000000">
              <w:rPr>
                <w:rtl w:val="0"/>
              </w:rPr>
              <w:t xml:space="preserve"> </w:t>
            </w:r>
            <w:r w:rsidDel="00000000" w:rsidR="00000000" w:rsidRPr="00000000">
              <w:rPr>
                <w:rFonts w:ascii="Trebuchet MS" w:cs="Trebuchet MS" w:eastAsia="Trebuchet MS" w:hAnsi="Trebuchet MS"/>
                <w:rtl w:val="0"/>
              </w:rPr>
              <w:t xml:space="preserve">Gruyere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ind w:left="102"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Processed American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ind w:left="99"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Swiss</w:t>
            </w: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9"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tabs>
          <w:tab w:val="left" w:pos="476"/>
        </w:tabs>
        <w:spacing w:after="0" w:before="32" w:line="240" w:lineRule="auto"/>
        <w:ind w:left="476" w:right="156" w:hanging="360"/>
        <w:contextualSpacing w:val="0"/>
        <w:rPr/>
      </w:pPr>
      <w:r w:rsidDel="00000000" w:rsidR="00000000" w:rsidRPr="00000000">
        <w:rPr>
          <w:rFonts w:ascii="Trebuchet MS" w:cs="Trebuchet MS" w:eastAsia="Trebuchet MS" w:hAnsi="Trebuchet MS"/>
          <w:rtl w:val="0"/>
        </w:rPr>
        <w:t xml:space="preserve">Complete a written examination on </w:t>
      </w:r>
      <w:r w:rsidDel="00000000" w:rsidR="00000000" w:rsidRPr="00000000">
        <w:rPr>
          <w:rFonts w:ascii="Trebuchet MS" w:cs="Trebuchet MS" w:eastAsia="Trebuchet MS" w:hAnsi="Trebuchet MS"/>
          <w:rtl w:val="0"/>
        </w:rPr>
        <w:t xml:space="preserve">Milk Production (part A) and Milk Marketing (part B).</w:t>
      </w:r>
      <w:r w:rsidDel="00000000" w:rsidR="00000000" w:rsidRPr="00000000">
        <w:rPr>
          <w:rFonts w:ascii="Trebuchet MS" w:cs="Trebuchet MS" w:eastAsia="Trebuchet MS" w:hAnsi="Trebuchet MS"/>
          <w:rtl w:val="0"/>
        </w:rPr>
        <w:t xml:space="preserve"> It consists of ten (10) true- false questions and ten (10) multiple choice questions. All questions will be based on information found in the material from the reference list for the National Event. [</w:t>
      </w:r>
      <w:r w:rsidDel="00000000" w:rsidR="00000000" w:rsidRPr="00000000">
        <w:rPr>
          <w:rFonts w:ascii="Trebuchet MS" w:cs="Trebuchet MS" w:eastAsia="Trebuchet MS" w:hAnsi="Trebuchet MS"/>
          <w:b w:val="1"/>
          <w:rtl w:val="0"/>
        </w:rPr>
        <w:t xml:space="preserve">Scoring Note: </w:t>
      </w:r>
      <w:r w:rsidDel="00000000" w:rsidR="00000000" w:rsidRPr="00000000">
        <w:rPr>
          <w:rFonts w:ascii="Trebuchet MS" w:cs="Trebuchet MS" w:eastAsia="Trebuchet MS" w:hAnsi="Trebuchet MS"/>
          <w:rtl w:val="0"/>
        </w:rPr>
        <w:t xml:space="preserve">Each question is valued at 2 points.]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7"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7"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7"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hd w:fill="auto" w:val="clear"/>
        <w:tabs>
          <w:tab w:val="left" w:pos="476"/>
        </w:tabs>
        <w:spacing w:after="0" w:line="239" w:lineRule="auto"/>
        <w:ind w:left="476" w:right="334" w:hanging="360"/>
        <w:contextualSpacing w:val="0"/>
        <w:rPr/>
      </w:pPr>
      <w:r w:rsidDel="00000000" w:rsidR="00000000" w:rsidRPr="00000000">
        <w:rPr>
          <w:rFonts w:ascii="Trebuchet MS" w:cs="Trebuchet MS" w:eastAsia="Trebuchet MS" w:hAnsi="Trebuchet MS"/>
          <w:rtl w:val="0"/>
        </w:rPr>
        <w:t xml:space="preserve">Score one ring of four (4) samples of milk using the California Mastitis Test. Samples should be scored using even numbers from 0 to 8 inclusive according to the following scoring guide. [</w:t>
      </w:r>
      <w:r w:rsidDel="00000000" w:rsidR="00000000" w:rsidRPr="00000000">
        <w:rPr>
          <w:rFonts w:ascii="Trebuchet MS" w:cs="Trebuchet MS" w:eastAsia="Trebuchet MS" w:hAnsi="Trebuchet MS"/>
          <w:b w:val="1"/>
          <w:rtl w:val="0"/>
        </w:rPr>
        <w:t xml:space="preserve">Scoring Note: </w:t>
      </w:r>
      <w:r w:rsidDel="00000000" w:rsidR="00000000" w:rsidRPr="00000000">
        <w:rPr>
          <w:rFonts w:ascii="Trebuchet MS" w:cs="Trebuchet MS" w:eastAsia="Trebuchet MS" w:hAnsi="Trebuchet MS"/>
          <w:rtl w:val="0"/>
        </w:rPr>
        <w:t xml:space="preserve">The point difference between the student’s score and the judge’s score for each sample will be </w:t>
      </w:r>
      <w:r w:rsidDel="00000000" w:rsidR="00000000" w:rsidRPr="00000000">
        <w:rPr>
          <w:rFonts w:ascii="Trebuchet MS" w:cs="Trebuchet MS" w:eastAsia="Trebuchet MS" w:hAnsi="Trebuchet MS"/>
          <w:shd w:fill="ff9900" w:val="clear"/>
          <w:rtl w:val="0"/>
        </w:rPr>
        <w:t xml:space="preserve">deducted </w:t>
      </w:r>
      <w:r w:rsidDel="00000000" w:rsidR="00000000" w:rsidRPr="00000000">
        <w:rPr>
          <w:rFonts w:ascii="Trebuchet MS" w:cs="Trebuchet MS" w:eastAsia="Trebuchet MS" w:hAnsi="Trebuchet MS"/>
          <w:rtl w:val="0"/>
        </w:rPr>
        <w:t xml:space="preserve">from</w:t>
      </w:r>
      <w:r w:rsidDel="00000000" w:rsidR="00000000" w:rsidRPr="00000000">
        <w:rPr>
          <w:rFonts w:ascii="Trebuchet MS" w:cs="Trebuchet MS" w:eastAsia="Trebuchet MS" w:hAnsi="Trebuchet MS"/>
          <w:rtl w:val="0"/>
        </w:rPr>
        <w:t xml:space="preserve"> the student’s results]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10" w:lineRule="auto"/>
        <w:contextualSpacing w:val="0"/>
        <w:rPr>
          <w:rFonts w:ascii="Times New Roman" w:cs="Times New Roman" w:eastAsia="Times New Roman" w:hAnsi="Times New Roman"/>
          <w:sz w:val="13"/>
          <w:szCs w:val="13"/>
        </w:rPr>
      </w:pPr>
      <w:r w:rsidDel="00000000" w:rsidR="00000000" w:rsidRPr="00000000">
        <w:rPr>
          <w:rtl w:val="0"/>
        </w:rPr>
      </w:r>
    </w:p>
    <w:tbl>
      <w:tblPr>
        <w:tblStyle w:val="Table3"/>
        <w:tblW w:w="8821.0" w:type="dxa"/>
        <w:jc w:val="left"/>
        <w:tblInd w:w="567.0" w:type="dxa"/>
        <w:tblLayout w:type="fixed"/>
        <w:tblLook w:val="0000"/>
      </w:tblPr>
      <w:tblGrid>
        <w:gridCol w:w="6481"/>
        <w:gridCol w:w="2340"/>
        <w:tblGridChange w:id="0">
          <w:tblGrid>
            <w:gridCol w:w="6481"/>
            <w:gridCol w:w="2340"/>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ind w:right="7"/>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sz w:val="24"/>
                <w:szCs w:val="24"/>
                <w:u w:val="single"/>
                <w:rtl w:val="0"/>
              </w:rPr>
              <w:t xml:space="preserve">California Mastitis Test</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ind w:left="99"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u w:val="single"/>
                <w:rtl w:val="0"/>
              </w:rPr>
              <w:t xml:space="preserve">Test Appearance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ind w:left="275"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rtl w:val="0"/>
              </w:rPr>
              <w:t xml:space="preserve">Participant </w:t>
            </w:r>
            <w:r w:rsidDel="00000000" w:rsidR="00000000" w:rsidRPr="00000000">
              <w:rPr>
                <w:rFonts w:ascii="Trebuchet MS" w:cs="Trebuchet MS" w:eastAsia="Trebuchet MS" w:hAnsi="Trebuchet MS"/>
                <w:b w:val="1"/>
                <w:u w:val="single"/>
                <w:rtl w:val="0"/>
              </w:rPr>
              <w:t xml:space="preserve">Score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ind w:left="26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Mixture liquid, no precipitate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ind w:left="1084" w:right="109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ind w:left="26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Slight precipitate, tends to disappear with paddle movement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ind w:left="1084" w:right="109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2</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Rule="auto"/>
              <w:ind w:left="26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Distinct precipitate but does not gel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ind w:left="1084" w:right="109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ind w:left="26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Distinct gel 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ind w:left="1084" w:right="109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6</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ind w:left="263"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Strong gel formation which tends to adhere to paddle.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1" w:line="240" w:lineRule="auto"/>
              <w:ind w:left="443"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Forms a distinct central peak.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ind w:left="1084" w:right="1090" w:firstLine="0"/>
              <w:contextualSpacing w:val="0"/>
              <w:jc w:val="cente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8</w:t>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4"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shd w:fill="auto" w:val="clear"/>
        <w:tabs>
          <w:tab w:val="left" w:pos="476"/>
        </w:tabs>
        <w:spacing w:after="0" w:before="32" w:line="240" w:lineRule="auto"/>
        <w:ind w:left="476" w:right="467" w:hanging="360"/>
        <w:contextualSpacing w:val="0"/>
        <w:rPr/>
      </w:pPr>
      <w:r w:rsidDel="00000000" w:rsidR="00000000" w:rsidRPr="00000000">
        <w:rPr>
          <w:rFonts w:ascii="Trebuchet MS" w:cs="Trebuchet MS" w:eastAsia="Trebuchet MS" w:hAnsi="Trebuchet MS"/>
          <w:rtl w:val="0"/>
        </w:rPr>
        <w:t xml:space="preserve">Identify one ring of </w:t>
      </w:r>
      <w:r w:rsidDel="00000000" w:rsidR="00000000" w:rsidRPr="00000000">
        <w:rPr>
          <w:rFonts w:ascii="Trebuchet MS" w:cs="Trebuchet MS" w:eastAsia="Trebuchet MS" w:hAnsi="Trebuchet MS"/>
          <w:rtl w:val="0"/>
        </w:rPr>
        <w:t xml:space="preserve">Dairy versus Non-dairy</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Products</w:t>
      </w:r>
      <w:r w:rsidDel="00000000" w:rsidR="00000000" w:rsidRPr="00000000">
        <w:rPr>
          <w:rFonts w:ascii="Trebuchet MS" w:cs="Trebuchet MS" w:eastAsia="Trebuchet MS" w:hAnsi="Trebuchet MS"/>
          <w:rtl w:val="0"/>
        </w:rPr>
        <w:t xml:space="preserve">. The purpose of this ring is to determine the participant's ability to distinguish between real and artificial dairy foods/products. </w:t>
      </w:r>
      <w:r w:rsidDel="00000000" w:rsidR="00000000" w:rsidRPr="00000000">
        <w:rPr>
          <w:rFonts w:ascii="Trebuchet MS" w:cs="Trebuchet MS" w:eastAsia="Trebuchet MS" w:hAnsi="Trebuchet MS"/>
          <w:rtl w:val="0"/>
        </w:rPr>
        <w:t xml:space="preserve">Please note that no nut milks or products will be included in the samples</w:t>
      </w:r>
      <w:r w:rsidDel="00000000" w:rsidR="00000000" w:rsidRPr="00000000">
        <w:rPr>
          <w:rFonts w:ascii="Trebuchet MS" w:cs="Trebuchet MS" w:eastAsia="Trebuchet MS" w:hAnsi="Trebuchet MS"/>
          <w:rtl w:val="0"/>
        </w:rPr>
        <w:t xml:space="preserve">. Samples may include any of the following as well as additional items. [</w:t>
      </w:r>
      <w:r w:rsidDel="00000000" w:rsidR="00000000" w:rsidRPr="00000000">
        <w:rPr>
          <w:rFonts w:ascii="Trebuchet MS" w:cs="Trebuchet MS" w:eastAsia="Trebuchet MS" w:hAnsi="Trebuchet MS"/>
          <w:b w:val="1"/>
          <w:rtl w:val="0"/>
        </w:rPr>
        <w:t xml:space="preserve">Scoring Note: </w:t>
      </w:r>
      <w:r w:rsidDel="00000000" w:rsidR="00000000" w:rsidRPr="00000000">
        <w:rPr>
          <w:rFonts w:ascii="Trebuchet MS" w:cs="Trebuchet MS" w:eastAsia="Trebuchet MS" w:hAnsi="Trebuchet MS"/>
          <w:rtl w:val="0"/>
        </w:rPr>
        <w:t xml:space="preserve">Each sample is valued at 2 points.] </w:t>
      </w:r>
      <w:r w:rsidDel="00000000" w:rsidR="00000000" w:rsidRPr="00000000">
        <w:rPr>
          <w:rFonts w:ascii="Trebuchet MS" w:cs="Trebuchet MS" w:eastAsia="Trebuchet MS" w:hAnsi="Trebuchet MS"/>
          <w:rtl w:val="0"/>
        </w:rPr>
        <w:t xml:space="preserve">Fat Content part of the scantron answer sheet will not be used</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4" w:lineRule="auto"/>
        <w:contextualSpacing w:val="0"/>
        <w:rPr>
          <w:rFonts w:ascii="Times New Roman" w:cs="Times New Roman" w:eastAsia="Times New Roman" w:hAnsi="Times New Roman"/>
          <w:sz w:val="17"/>
          <w:szCs w:val="17"/>
        </w:rPr>
      </w:pPr>
      <w:r w:rsidDel="00000000" w:rsidR="00000000" w:rsidRPr="00000000">
        <w:rPr>
          <w:rtl w:val="0"/>
        </w:rPr>
      </w:r>
    </w:p>
    <w:tbl>
      <w:tblPr>
        <w:tblStyle w:val="Table4"/>
        <w:tblW w:w="8821.0" w:type="dxa"/>
        <w:jc w:val="left"/>
        <w:tblInd w:w="567.0" w:type="dxa"/>
        <w:tblLayout w:type="fixed"/>
        <w:tblLook w:val="0000"/>
      </w:tblPr>
      <w:tblGrid>
        <w:gridCol w:w="4140"/>
        <w:gridCol w:w="4681"/>
        <w:tblGridChange w:id="0">
          <w:tblGrid>
            <w:gridCol w:w="4140"/>
            <w:gridCol w:w="4681"/>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Butter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Margarine</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Flavored Milk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Non Dairy Creamer</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Half &amp; Half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Non Dairy Flavored Beverage</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Heavy Cream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Non Dairy Milk</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Light Whipped Cream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Non Dairy Sour Cream</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Milk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Non Dairy Whipped Topping</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Sour Cream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ind w:left="351" w:firstLine="0"/>
              <w:contextualSpacing w:val="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4"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auto" w:val="clear"/>
        <w:tabs>
          <w:tab w:val="left" w:pos="476"/>
        </w:tabs>
        <w:spacing w:after="0" w:before="32" w:line="240" w:lineRule="auto"/>
        <w:ind w:left="476" w:right="270" w:hanging="360"/>
        <w:contextualSpacing w:val="0"/>
        <w:jc w:val="both"/>
        <w:rPr/>
      </w:pPr>
      <w:r w:rsidDel="00000000" w:rsidR="00000000" w:rsidRPr="00000000">
        <w:rPr>
          <w:rFonts w:ascii="Trebuchet MS" w:cs="Trebuchet MS" w:eastAsia="Trebuchet MS" w:hAnsi="Trebuchet MS"/>
          <w:b w:val="1"/>
          <w:rtl w:val="0"/>
        </w:rPr>
        <w:t xml:space="preserve">Team Event. </w:t>
      </w:r>
      <w:r w:rsidDel="00000000" w:rsidR="00000000" w:rsidRPr="00000000">
        <w:rPr>
          <w:rFonts w:ascii="Trebuchet MS" w:cs="Trebuchet MS" w:eastAsia="Trebuchet MS" w:hAnsi="Trebuchet MS"/>
          <w:rtl w:val="0"/>
        </w:rPr>
        <w:t xml:space="preserve">All team members will be responsible for cooperatively solving a selected situation from one of the following: sanitation, marketing and distribution, and current issues in dairy health or industry. There will be 15 minutes allowed for the team problem. [</w:t>
      </w:r>
      <w:r w:rsidDel="00000000" w:rsidR="00000000" w:rsidRPr="00000000">
        <w:rPr>
          <w:rFonts w:ascii="Trebuchet MS" w:cs="Trebuchet MS" w:eastAsia="Trebuchet MS" w:hAnsi="Trebuchet MS"/>
          <w:b w:val="1"/>
          <w:rtl w:val="0"/>
        </w:rPr>
        <w:t xml:space="preserve">Scoring Note: </w:t>
      </w:r>
      <w:r w:rsidDel="00000000" w:rsidR="00000000" w:rsidRPr="00000000">
        <w:rPr>
          <w:rFonts w:ascii="Trebuchet MS" w:cs="Trebuchet MS" w:eastAsia="Trebuchet MS" w:hAnsi="Trebuchet MS"/>
          <w:rtl w:val="0"/>
        </w:rPr>
        <w:t xml:space="preserve">The team event is valued at 20 points.]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3" w:lineRule="auto"/>
        <w:contextualSpacing w:val="0"/>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33" w:line="240" w:lineRule="auto"/>
        <w:ind w:right="1364"/>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ind w:right="884"/>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ind w:left="7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Sample problems:  Calculate the amount of sanitizer (of a given concentration) it would</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1" w:line="240" w:lineRule="auto"/>
        <w:ind w:left="760" w:right="286"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take in 100 gallons of water to get a solution that had 200 ppm.  The bacterial count in the bulk tank is high.  Given the temperature history, type of disinfectant used, cow environment, and herd health records, find the cause of the high count and recommended (a) solution(s).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8"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hd w:fill="auto" w:val="clear"/>
        <w:tabs>
          <w:tab w:val="left" w:pos="476"/>
        </w:tabs>
        <w:spacing w:after="0" w:line="240" w:lineRule="auto"/>
        <w:ind w:left="476" w:hanging="361"/>
        <w:contextualSpacing w:val="0"/>
        <w:rPr/>
      </w:pPr>
      <w:r w:rsidDel="00000000" w:rsidR="00000000" w:rsidRPr="00000000">
        <w:rPr>
          <w:rFonts w:ascii="Trebuchet MS" w:cs="Trebuchet MS" w:eastAsia="Trebuchet MS" w:hAnsi="Trebuchet MS"/>
          <w:b w:val="1"/>
          <w:rtl w:val="0"/>
        </w:rPr>
        <w:t xml:space="preserve">Miscellaneous</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4" w:lineRule="auto"/>
        <w:ind w:left="400" w:right="172"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the discretion of the Dairy Foods CDE Superintendent, a committee of three FFA Advisors may be appointed to review the official scores assigned to samples at the event.</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8"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tabs>
          <w:tab w:val="left" w:pos="476"/>
        </w:tabs>
        <w:spacing w:after="0" w:line="240" w:lineRule="auto"/>
        <w:ind w:left="476" w:hanging="361"/>
        <w:contextualSpacing w:val="0"/>
        <w:rPr/>
      </w:pPr>
      <w:r w:rsidDel="00000000" w:rsidR="00000000" w:rsidRPr="00000000">
        <w:rPr>
          <w:rFonts w:ascii="Trebuchet MS" w:cs="Trebuchet MS" w:eastAsia="Trebuchet MS" w:hAnsi="Trebuchet MS"/>
          <w:b w:val="1"/>
          <w:rtl w:val="0"/>
        </w:rPr>
        <w:t xml:space="preserve">Suggested References</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1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shd w:fill="auto" w:val="clear"/>
        <w:tabs>
          <w:tab w:val="left" w:pos="836"/>
        </w:tabs>
        <w:spacing w:after="0" w:line="240" w:lineRule="auto"/>
        <w:ind w:left="836" w:hanging="360"/>
        <w:contextualSpacing w:val="0"/>
        <w:rPr/>
      </w:pPr>
      <w:r w:rsidDel="00000000" w:rsidR="00000000" w:rsidRPr="00000000">
        <w:rPr>
          <w:rFonts w:ascii="Trebuchet MS" w:cs="Trebuchet MS" w:eastAsia="Trebuchet MS" w:hAnsi="Trebuchet MS"/>
          <w:b w:val="1"/>
          <w:rtl w:val="0"/>
        </w:rPr>
        <w:t xml:space="preserve">ITCS University of Illinois</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ind w:left="760" w:right="232" w:firstLine="0"/>
        <w:contextualSpacing w:val="0"/>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MDS250 Dairy Foods ITCS Instructional Materials CD-ROM (new)</w:t>
        <w:br w:type="textWrapping"/>
        <w:tab/>
        <w:tab/>
        <w:t xml:space="preserve">https://pubsplus.illinois.edu/MDS250.html</w:t>
        <w:br w:type="textWrapping"/>
        <w:t xml:space="preserve">J250c-Judging and ID Dairy Products Manual </w:t>
      </w: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rtl w:val="0"/>
        </w:rPr>
        <w:t xml:space="preserve">A catalog of instructional materials is available from ITCS Instructional Materials at </w:t>
      </w:r>
      <w:hyperlink r:id="rId6">
        <w:r w:rsidDel="00000000" w:rsidR="00000000" w:rsidRPr="00000000">
          <w:rPr>
            <w:rFonts w:ascii="Trebuchet MS" w:cs="Trebuchet MS" w:eastAsia="Trebuchet MS" w:hAnsi="Trebuchet MS"/>
            <w:color w:val="1155cc"/>
            <w:u w:val="single"/>
            <w:rtl w:val="0"/>
          </w:rPr>
          <w:t xml:space="preserve">https://pubsplus.illinois.edu/</w:t>
        </w:r>
      </w:hyperlink>
      <w:r w:rsidDel="00000000" w:rsidR="00000000" w:rsidRPr="00000000">
        <w:rPr>
          <w:rFonts w:ascii="Trebuchet MS" w:cs="Trebuchet MS" w:eastAsia="Trebuchet MS" w:hAnsi="Trebuchet MS"/>
          <w:rtl w:val="0"/>
        </w:rPr>
        <w:t xml:space="preserve">. To place an order please call 1-800-345-6087, fax your order to 217-333-3917, or email pubsplus@illinois.edu</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11"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hd w:fill="auto" w:val="clear"/>
        <w:tabs>
          <w:tab w:val="left" w:pos="836"/>
        </w:tabs>
        <w:spacing w:after="0" w:line="240" w:lineRule="auto"/>
        <w:ind w:left="836" w:hanging="360"/>
        <w:contextualSpacing w:val="0"/>
        <w:rPr/>
      </w:pPr>
      <w:r w:rsidDel="00000000" w:rsidR="00000000" w:rsidRPr="00000000">
        <w:rPr>
          <w:rFonts w:ascii="Trebuchet MS" w:cs="Trebuchet MS" w:eastAsia="Trebuchet MS" w:hAnsi="Trebuchet MS"/>
          <w:b w:val="1"/>
          <w:rtl w:val="0"/>
        </w:rPr>
        <w:t xml:space="preserve">Other References</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3" w:lineRule="auto"/>
        <w:ind w:left="760" w:right="219" w:firstLine="0"/>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Career Development Events Handbook  2006-2010.  </w:t>
      </w:r>
      <w:r w:rsidDel="00000000" w:rsidR="00000000" w:rsidRPr="00000000">
        <w:rPr>
          <w:rFonts w:ascii="Trebuchet MS" w:cs="Trebuchet MS" w:eastAsia="Trebuchet MS" w:hAnsi="Trebuchet MS"/>
          <w:rtl w:val="0"/>
        </w:rPr>
        <w:t xml:space="preserve">National FFA Organization, P.O. Box 68960, 6060 FFA Drive, Indianapolis, IN.46268-6060.</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13"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ind w:left="7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Hoard's Dairyman</w:t>
      </w:r>
      <w:r w:rsidDel="00000000" w:rsidR="00000000" w:rsidRPr="00000000">
        <w:rPr>
          <w:rFonts w:ascii="Trebuchet MS" w:cs="Trebuchet MS" w:eastAsia="Trebuchet MS" w:hAnsi="Trebuchet MS"/>
          <w:rtl w:val="0"/>
        </w:rPr>
        <w:t xml:space="preserve">.  Publisher's address: PO Box 801, Fort Atkinson, WI 53538.  Phone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4" w:lineRule="auto"/>
        <w:ind w:left="760" w:right="1015"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(414) 563-5551. School subscription rate:  $7.00 per year. Issues used are from September of previous year to August of current year.</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14"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ind w:left="760" w:right="176" w:firstLine="0"/>
        <w:contextualSpacing w:val="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California Mastitis Test</w:t>
      </w:r>
      <w:r w:rsidDel="00000000" w:rsidR="00000000" w:rsidRPr="00000000">
        <w:rPr>
          <w:rFonts w:ascii="Trebuchet MS" w:cs="Trebuchet MS" w:eastAsia="Trebuchet MS" w:hAnsi="Trebuchet MS"/>
          <w:rtl w:val="0"/>
        </w:rPr>
        <w:t xml:space="preserve">. Order from: NASCO, 901 Janesville Ave., Fort Atkinson, WI 53538.  Cost: $11.00, catalog number 06059N.  Toll free (800) 558-9595 or toll call (414) 563-2446.</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1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ind w:left="760" w:right="780" w:firstLine="0"/>
        <w:contextualSpacing w:val="0"/>
        <w:rPr>
          <w:rFonts w:ascii="Trebuchet MS" w:cs="Trebuchet MS" w:eastAsia="Trebuchet MS" w:hAnsi="Trebuchet MS"/>
          <w:color w:val="000000"/>
        </w:rPr>
      </w:pPr>
      <w:r w:rsidDel="00000000" w:rsidR="00000000" w:rsidRPr="00000000">
        <w:rPr>
          <w:rFonts w:ascii="Trebuchet MS" w:cs="Trebuchet MS" w:eastAsia="Trebuchet MS" w:hAnsi="Trebuchet MS"/>
          <w:i w:val="1"/>
          <w:rtl w:val="0"/>
        </w:rPr>
        <w:t xml:space="preserve">Dairy Foods – Producing the Best </w:t>
      </w:r>
      <w:r w:rsidDel="00000000" w:rsidR="00000000" w:rsidRPr="00000000">
        <w:rPr>
          <w:rFonts w:ascii="Trebuchet MS" w:cs="Trebuchet MS" w:eastAsia="Trebuchet MS" w:hAnsi="Trebuchet MS"/>
          <w:rtl w:val="0"/>
        </w:rPr>
        <w:t xml:space="preserve">(Cat. #10-4170A), Instructional Materials Library, University of Missouri, 1400 Rock Quarry Center, Q139, Columbia, MO 65211. </w:t>
      </w:r>
      <w:hyperlink r:id="rId7">
        <w:r w:rsidDel="00000000" w:rsidR="00000000" w:rsidRPr="00000000">
          <w:rPr>
            <w:rFonts w:ascii="Trebuchet MS" w:cs="Trebuchet MS" w:eastAsia="Trebuchet MS" w:hAnsi="Trebuchet MS"/>
            <w:color w:val="0000ff"/>
            <w:u w:val="single"/>
            <w:rtl w:val="0"/>
          </w:rPr>
          <w:t xml:space="preserve">www.iml.missouri.edu </w:t>
        </w:r>
      </w:hyperlink>
      <w:r w:rsidDel="00000000" w:rsidR="00000000" w:rsidRPr="00000000">
        <w:rPr>
          <w:rFonts w:ascii="Trebuchet MS" w:cs="Trebuchet MS" w:eastAsia="Trebuchet MS" w:hAnsi="Trebuchet MS"/>
          <w:color w:val="000000"/>
          <w:rtl w:val="0"/>
        </w:rPr>
        <w:t xml:space="preserve">(800) 669-2465</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13"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ind w:left="760" w:right="534" w:firstLine="0"/>
        <w:contextualSpacing w:val="0"/>
        <w:rPr>
          <w:rFonts w:ascii="Trebuchet MS" w:cs="Trebuchet MS" w:eastAsia="Trebuchet MS" w:hAnsi="Trebuchet MS"/>
          <w:color w:val="000000"/>
        </w:rPr>
      </w:pPr>
      <w:r w:rsidDel="00000000" w:rsidR="00000000" w:rsidRPr="00000000">
        <w:rPr>
          <w:rFonts w:ascii="Trebuchet MS" w:cs="Trebuchet MS" w:eastAsia="Trebuchet MS" w:hAnsi="Trebuchet MS"/>
          <w:i w:val="1"/>
          <w:rtl w:val="0"/>
        </w:rPr>
        <w:t xml:space="preserve">4-H/FFA Dairy Foods Contest Coaches Guide</w:t>
      </w:r>
      <w:r w:rsidDel="00000000" w:rsidR="00000000" w:rsidRPr="00000000">
        <w:rPr>
          <w:rFonts w:ascii="Trebuchet MS" w:cs="Trebuchet MS" w:eastAsia="Trebuchet MS" w:hAnsi="Trebuchet MS"/>
          <w:rtl w:val="0"/>
        </w:rPr>
        <w:t xml:space="preserve">, 4-H Department Purdue University, Co- Authored by Keith M. Russell and Graduate Research Assistant, available at </w:t>
      </w:r>
      <w:hyperlink r:id="rId8">
        <w:r w:rsidDel="00000000" w:rsidR="00000000" w:rsidRPr="00000000">
          <w:rPr>
            <w:rFonts w:ascii="Trebuchet MS" w:cs="Trebuchet MS" w:eastAsia="Trebuchet MS" w:hAnsi="Trebuchet MS"/>
            <w:color w:val="0000ff"/>
            <w:u w:val="single"/>
            <w:rtl w:val="0"/>
          </w:rPr>
          <w:t xml:space="preserve">http://www.four-h.purdue.edu/downloads/judging/945.pdf</w:t>
        </w:r>
      </w:hyperlink>
      <w:r w:rsidDel="00000000" w:rsidR="00000000" w:rsidRPr="00000000">
        <w:fldChar w:fldCharType="begin"/>
        <w:instrText xml:space="preserve"> HYPERLINK "http://www.four-h.purdue.edu/downloads/judging/945.pdf" </w:instrText>
        <w:fldChar w:fldCharType="separate"/>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0"/>
          <w:szCs w:val="20"/>
        </w:rPr>
      </w:pPr>
      <w:r w:rsidDel="00000000" w:rsidR="00000000" w:rsidRPr="00000000">
        <w:fldChar w:fldCharType="end"/>
      </w:r>
      <w:r w:rsidDel="00000000" w:rsidR="00000000" w:rsidRPr="00000000">
        <w:fldChar w:fldCharType="begin"/>
        <w:instrText xml:space="preserve"> HYPERLINK "http://www.four-h.purdue.edu/downloads/judging/945.pdf" </w:instrText>
        <w:fldChar w:fldCharType="separate"/>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32" w:line="240" w:lineRule="auto"/>
        <w:ind w:left="760" w:right="174" w:firstLine="0"/>
        <w:contextualSpacing w:val="0"/>
        <w:rPr>
          <w:rFonts w:ascii="Trebuchet MS" w:cs="Trebuchet MS" w:eastAsia="Trebuchet MS" w:hAnsi="Trebuchet MS"/>
          <w:color w:val="000000"/>
        </w:rPr>
      </w:pPr>
      <w:r w:rsidDel="00000000" w:rsidR="00000000" w:rsidRPr="00000000">
        <w:fldChar w:fldCharType="end"/>
      </w:r>
      <w:r w:rsidDel="00000000" w:rsidR="00000000" w:rsidRPr="00000000">
        <w:rPr>
          <w:rFonts w:ascii="Trebuchet MS" w:cs="Trebuchet MS" w:eastAsia="Trebuchet MS" w:hAnsi="Trebuchet MS"/>
          <w:i w:val="1"/>
          <w:rtl w:val="0"/>
        </w:rPr>
        <w:t xml:space="preserve">Farmer’s Bulletin  #2259 USDA, Judging and Scoring Milk and Cheese, </w:t>
      </w:r>
      <w:r w:rsidDel="00000000" w:rsidR="00000000" w:rsidRPr="00000000">
        <w:rPr>
          <w:rFonts w:ascii="Trebuchet MS" w:cs="Trebuchet MS" w:eastAsia="Trebuchet MS" w:hAnsi="Trebuchet MS"/>
          <w:rtl w:val="0"/>
        </w:rPr>
        <w:t xml:space="preserve">Dairy Standardization Branch, Dairy Programs, AMS, United States  Department of Agriculture, PO Box 96456, Room 2750, South Building Washington, DC 20520, available at </w:t>
      </w:r>
      <w:hyperlink r:id="rId9">
        <w:r w:rsidDel="00000000" w:rsidR="00000000" w:rsidRPr="00000000">
          <w:rPr>
            <w:rFonts w:ascii="Trebuchet MS" w:cs="Trebuchet MS" w:eastAsia="Trebuchet MS" w:hAnsi="Trebuchet MS"/>
            <w:color w:val="0000ff"/>
            <w:u w:val="single"/>
            <w:rtl w:val="0"/>
          </w:rPr>
          <w:t xml:space="preserve">http://www.ams.usda.gov/AMSv1.0/getfile?dDocName=STELDEV3004794</w:t>
        </w:r>
      </w:hyperlink>
      <w:r w:rsidDel="00000000" w:rsidR="00000000" w:rsidRPr="00000000">
        <w:fldChar w:fldCharType="begin"/>
        <w:instrText xml:space="preserve"> HYPERLINK "http://www.ams.usda.gov/AMSv1.0/getfile?dDocName=STELDEV3004794" </w:instrText>
        <w:fldChar w:fldCharType="separate"/>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6" w:lineRule="auto"/>
        <w:contextualSpacing w:val="0"/>
        <w:rPr>
          <w:rFonts w:ascii="Times New Roman" w:cs="Times New Roman" w:eastAsia="Times New Roman" w:hAnsi="Times New Roman"/>
          <w:sz w:val="14"/>
          <w:szCs w:val="14"/>
        </w:rPr>
      </w:pPr>
      <w:r w:rsidDel="00000000" w:rsidR="00000000" w:rsidRPr="00000000">
        <w:fldChar w:fldCharType="end"/>
      </w:r>
      <w:r w:rsidDel="00000000" w:rsidR="00000000" w:rsidRPr="00000000">
        <w:fldChar w:fldCharType="begin"/>
        <w:instrText xml:space="preserve"> HYPERLINK "http://www.ams.usda.gov/AMSv1.0/getfile?dDocName=STELDEV3004794" </w:instrText>
        <w:fldChar w:fldCharType="separate"/>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32" w:line="240" w:lineRule="auto"/>
        <w:ind w:left="40" w:right="117" w:firstLine="0"/>
        <w:contextualSpacing w:val="0"/>
        <w:rPr>
          <w:rFonts w:ascii="Trebuchet MS" w:cs="Trebuchet MS" w:eastAsia="Trebuchet MS" w:hAnsi="Trebuchet MS"/>
          <w:color w:val="000000"/>
        </w:rPr>
      </w:pPr>
      <w:r w:rsidDel="00000000" w:rsidR="00000000" w:rsidRPr="00000000">
        <w:fldChar w:fldCharType="end"/>
      </w:r>
      <w:r w:rsidDel="00000000" w:rsidR="00000000" w:rsidRPr="00000000">
        <w:rPr>
          <w:rFonts w:ascii="Trebuchet MS" w:cs="Trebuchet MS" w:eastAsia="Trebuchet MS" w:hAnsi="Trebuchet MS"/>
          <w:rtl w:val="0"/>
        </w:rPr>
        <w:t xml:space="preserve">Catalog of instructional materials is available from ITCS Instructional Materials, University of Illinois at Urbana-Champaign, 1401 S. Maryland Dr., Urbana, IL 61801. (800) 345-6087 FAX (217) 333-3917 or available on the World Wide Web (</w:t>
      </w:r>
      <w:hyperlink r:id="rId10">
        <w:r w:rsidDel="00000000" w:rsidR="00000000" w:rsidRPr="00000000">
          <w:rPr>
            <w:rFonts w:ascii="Trebuchet MS" w:cs="Trebuchet MS" w:eastAsia="Trebuchet MS" w:hAnsi="Trebuchet MS"/>
            <w:color w:val="0000ff"/>
            <w:u w:val="single"/>
            <w:rtl w:val="0"/>
          </w:rPr>
          <w:t xml:space="preserve">http://im.itcs.illinois.edu/</w:t>
        </w:r>
      </w:hyperlink>
      <w:r w:rsidDel="00000000" w:rsidR="00000000" w:rsidRPr="00000000">
        <w:rPr>
          <w:rFonts w:ascii="Trebuchet MS" w:cs="Trebuchet MS" w:eastAsia="Trebuchet MS" w:hAnsi="Trebuchet MS"/>
          <w:color w:val="000000"/>
          <w:rtl w:val="0"/>
        </w:rPr>
        <w:t xml:space="preserv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3"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ind w:left="237" w:firstLine="0"/>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Aid for ordering all hand scored cards for individual participants: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3" w:lineRule="auto"/>
        <w:ind w:left="957" w:right="705"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 of teams x No. of participants per team x No. of rings = No. of cards needed, i.e., 20 teams x 5 participants per team x 1 ring(s) = 100 cards needed.</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Rule="auto"/>
        <w:ind w:left="4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My event:         teams x        participants per team x        ring(s) =        cards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11" w:type="default"/>
      <w:pgSz w:h="15840" w:w="12240"/>
      <w:pgMar w:bottom="280" w:top="940" w:left="1180" w:right="11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right"/>
      <w:rPr/>
    </w:pPr>
    <w:r w:rsidDel="00000000" w:rsidR="00000000" w:rsidRPr="00000000">
      <w:rPr>
        <w:rFonts w:ascii="Calibri" w:cs="Calibri" w:eastAsia="Calibri" w:hAnsi="Calibri"/>
        <w:b w:val="0"/>
        <w:sz w:val="22"/>
        <w:szCs w:val="22"/>
        <w:rtl w:val="0"/>
      </w:rPr>
      <w:t xml:space="preserve">Fall 201</w:t>
    </w:r>
    <w:r w:rsidDel="00000000" w:rsidR="00000000" w:rsidRPr="00000000">
      <w:rPr>
        <w:rtl w:val="0"/>
      </w:rPr>
      <w:t xml:space="preserve">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hanging="361"/>
      </w:pPr>
      <w:rPr>
        <w:rFonts w:ascii="Trebuchet MS" w:cs="Trebuchet MS" w:eastAsia="Trebuchet MS" w:hAnsi="Trebuchet MS"/>
        <w:b w:val="1"/>
        <w:sz w:val="22"/>
        <w:szCs w:val="22"/>
      </w:rPr>
    </w:lvl>
    <w:lvl w:ilvl="1">
      <w:start w:val="1"/>
      <w:numFmt w:val="decimal"/>
      <w:lvlText w:val="%2."/>
      <w:lvlJc w:val="left"/>
      <w:pPr>
        <w:ind w:left="0" w:hanging="272"/>
      </w:pPr>
      <w:rPr>
        <w:rFonts w:ascii="Trebuchet MS" w:cs="Trebuchet MS" w:eastAsia="Trebuchet MS" w:hAnsi="Trebuchet MS"/>
        <w:b w:val="0"/>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460" w:hanging="361"/>
      <w:contextualSpacing w:val="0"/>
    </w:pPr>
    <w:rPr>
      <w:rFonts w:ascii="Trebuchet MS" w:cs="Trebuchet MS" w:eastAsia="Trebuchet MS" w:hAnsi="Trebuchet MS"/>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im.itcs.illinois.edu/" TargetMode="External"/><Relationship Id="rId9" Type="http://schemas.openxmlformats.org/officeDocument/2006/relationships/hyperlink" Target="http://www.ams.usda.gov/AMSv1.0/getfile?dDocName=STELDEV3004794" TargetMode="External"/><Relationship Id="rId5" Type="http://schemas.openxmlformats.org/officeDocument/2006/relationships/styles" Target="styles.xml"/><Relationship Id="rId6" Type="http://schemas.openxmlformats.org/officeDocument/2006/relationships/hyperlink" Target="https://pubsplus.illinois.edu/" TargetMode="External"/><Relationship Id="rId7" Type="http://schemas.openxmlformats.org/officeDocument/2006/relationships/hyperlink" Target="http://www.iml.missouri.edu/" TargetMode="External"/><Relationship Id="rId8" Type="http://schemas.openxmlformats.org/officeDocument/2006/relationships/hyperlink" Target="http://www.four-h.purdue.edu/downloads/judging/9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